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№3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к приказу от _____, №___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Положение</w:t>
      </w:r>
    </w:p>
    <w:p>
      <w:pPr>
        <w:pStyle w:val="ConsPlusNormal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 конфликте интересо</w:t>
      </w:r>
      <w:r>
        <w:rPr>
          <w:rFonts w:cs="Times New Roman" w:ascii="Times New Roman" w:hAnsi="Times New Roman"/>
          <w:b/>
          <w:sz w:val="24"/>
          <w:szCs w:val="24"/>
        </w:rPr>
        <w:t>в муниципального бюджетного образовательного учреждения дополнительного образования  « Дом детского творчества  Мясниковского района»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jc w:val="center"/>
        <w:outlineLvl w:val="0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1. Общие положения</w:t>
      </w:r>
    </w:p>
    <w:p>
      <w:pPr>
        <w:pStyle w:val="ConsPlusNormal"/>
        <w:jc w:val="both"/>
        <w:rPr>
          <w:rFonts w:ascii="Times New Roman" w:hAnsi="Times New Roman" w:cs="Times New Roman"/>
          <w:color w:val="C9211E"/>
          <w:sz w:val="24"/>
          <w:szCs w:val="24"/>
        </w:rPr>
      </w:pPr>
      <w:r>
        <w:rPr>
          <w:rFonts w:cs="Times New Roman" w:ascii="Times New Roman" w:hAnsi="Times New Roman"/>
          <w:color w:val="C9211E"/>
          <w:sz w:val="24"/>
          <w:szCs w:val="24"/>
        </w:rPr>
      </w:r>
    </w:p>
    <w:p>
      <w:pPr>
        <w:pStyle w:val="ConsPlusNormal"/>
        <w:ind w:firstLine="540"/>
        <w:jc w:val="both"/>
        <w:rPr/>
      </w:pPr>
      <w:r>
        <w:rPr>
          <w:rFonts w:cs="Times New Roman" w:ascii="Times New Roman" w:hAnsi="Times New Roman"/>
          <w:color w:val="auto"/>
          <w:sz w:val="24"/>
          <w:szCs w:val="24"/>
        </w:rPr>
        <w:t xml:space="preserve">1.1. Настоящее Положение о конфликте интересов (далее - Положение) разработано в соответствии со </w:t>
      </w:r>
      <w:hyperlink r:id="rId2">
        <w:r>
          <w:rPr>
            <w:rFonts w:cs="Times New Roman" w:ascii="Times New Roman" w:hAnsi="Times New Roman"/>
            <w:color w:val="auto"/>
            <w:sz w:val="24"/>
            <w:szCs w:val="24"/>
          </w:rPr>
          <w:t>ст. 13.3</w:t>
        </w:r>
      </w:hyperlink>
      <w:r>
        <w:rPr>
          <w:rFonts w:cs="Times New Roman" w:ascii="Times New Roman" w:hAnsi="Times New Roman"/>
          <w:color w:val="auto"/>
          <w:sz w:val="24"/>
          <w:szCs w:val="24"/>
        </w:rPr>
        <w:t xml:space="preserve"> Федерального закона от 25.12.2008 N 273-ФЗ "О противодействии коррупции" и положениями </w:t>
      </w:r>
      <w:hyperlink r:id="rId3">
        <w:r>
          <w:rPr>
            <w:rFonts w:cs="Times New Roman" w:ascii="Times New Roman" w:hAnsi="Times New Roman"/>
            <w:color w:val="auto"/>
            <w:sz w:val="24"/>
            <w:szCs w:val="24"/>
          </w:rPr>
          <w:t>Методических</w:t>
        </w:r>
      </w:hyperlink>
      <w:r>
        <w:rPr>
          <w:rFonts w:cs="Times New Roman" w:ascii="Times New Roman" w:hAnsi="Times New Roman"/>
          <w:color w:val="auto"/>
          <w:sz w:val="24"/>
          <w:szCs w:val="24"/>
        </w:rPr>
        <w:t xml:space="preserve"> рекомендаций по разработке и принятию организациями мер по предупреждению и противодействию коррупции, утвержденных Минтрудом России 08.11.2013.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1.2. Настоящее Положение является внутренним документом муниципаль</w:t>
      </w:r>
      <w:r>
        <w:rPr>
          <w:rFonts w:cs="Times New Roman" w:ascii="Times New Roman" w:hAnsi="Times New Roman"/>
          <w:color w:val="auto"/>
          <w:sz w:val="24"/>
          <w:szCs w:val="24"/>
        </w:rPr>
        <w:t>ного бюджетного образовательного учреждения дополнительного образования « Дом детского творчества Мясниковского района»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 (далее - Организация), основной целью которого является установление порядка выявления и урегулирования конфликтов интересов, возникающих у работников Организации в ходе выполнения ими трудовых обязанностей.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bookmarkStart w:id="1" w:name="P25"/>
      <w:bookmarkEnd w:id="1"/>
      <w:r>
        <w:rPr>
          <w:rFonts w:cs="Times New Roman" w:ascii="Times New Roman" w:hAnsi="Times New Roman"/>
          <w:color w:val="auto"/>
          <w:sz w:val="24"/>
          <w:szCs w:val="24"/>
        </w:rPr>
        <w:t>1.3. Под конфликтом интересов в настоящем Положении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>
      <w:pPr>
        <w:pStyle w:val="ConsPlusNormal"/>
        <w:ind w:firstLine="540"/>
        <w:jc w:val="both"/>
        <w:rPr/>
      </w:pPr>
      <w:r>
        <w:rPr>
          <w:rFonts w:cs="Times New Roman" w:ascii="Times New Roman" w:hAnsi="Times New Roman"/>
          <w:color w:val="auto"/>
          <w:sz w:val="24"/>
          <w:szCs w:val="24"/>
        </w:rPr>
        <w:t xml:space="preserve">1.4.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w:anchor="P25">
        <w:r>
          <w:rPr>
            <w:rFonts w:cs="Times New Roman" w:ascii="Times New Roman" w:hAnsi="Times New Roman"/>
            <w:color w:val="auto"/>
            <w:sz w:val="24"/>
            <w:szCs w:val="24"/>
          </w:rPr>
          <w:t>п. 1.3</w:t>
        </w:r>
      </w:hyperlink>
      <w:r>
        <w:rPr>
          <w:rFonts w:cs="Times New Roman" w:ascii="Times New Roman" w:hAnsi="Times New Roman"/>
          <w:color w:val="auto"/>
          <w:sz w:val="24"/>
          <w:szCs w:val="24"/>
        </w:rPr>
        <w:t xml:space="preserve"> настоящего Положения,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w:anchor="P25">
        <w:r>
          <w:rPr>
            <w:rFonts w:cs="Times New Roman" w:ascii="Times New Roman" w:hAnsi="Times New Roman"/>
            <w:color w:val="auto"/>
            <w:sz w:val="24"/>
            <w:szCs w:val="24"/>
          </w:rPr>
          <w:t>п. 1.3</w:t>
        </w:r>
      </w:hyperlink>
      <w:r>
        <w:rPr>
          <w:rFonts w:cs="Times New Roman" w:ascii="Times New Roman" w:hAnsi="Times New Roman"/>
          <w:color w:val="auto"/>
          <w:sz w:val="24"/>
          <w:szCs w:val="24"/>
        </w:rPr>
        <w:t xml:space="preserve"> настоящего Положения,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1.5. Действие настоящего Положения распространяется на всех лиц, являющихся работниками Организации и находящихся с ней в трудовых отношениях, вне зависимости от занимаемой должности и выполняемых функций, а также на физических лиц, сотрудничающих с Организацией на основе гражданско-правовых договоров.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1.6. Содержание настоящего Положения доводится до сведения всех работников Организации.</w:t>
      </w:r>
    </w:p>
    <w:p>
      <w:pPr>
        <w:pStyle w:val="ConsPlusNormal"/>
        <w:jc w:val="both"/>
        <w:rPr>
          <w:rFonts w:ascii="Times New Roman" w:hAnsi="Times New Roman" w:cs="Times New Roman"/>
          <w:color w:val="C9211E"/>
          <w:sz w:val="24"/>
          <w:szCs w:val="24"/>
        </w:rPr>
      </w:pPr>
      <w:r>
        <w:rPr>
          <w:rFonts w:cs="Times New Roman" w:ascii="Times New Roman" w:hAnsi="Times New Roman"/>
          <w:color w:val="C9211E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jc w:val="center"/>
        <w:outlineLvl w:val="0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2. Основные принципы управления конфликтом интересов</w:t>
      </w:r>
    </w:p>
    <w:p>
      <w:pPr>
        <w:pStyle w:val="ConsPlusNormal"/>
        <w:jc w:val="center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в Организации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2.1. В основу работы по управлению конфликтом интересов в Организации положены следующие принципы: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2.1.1. Обязательность раскрытия сведений о реальном или потенциальном конфликте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2.1.2. Индивидуальное рассмотрение и оценка репутационных рисков для Организации при выявлении каждого конфликта интересов и его урегулирование.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2.1.3. Конфиденциальность процесса раскрытия сведений о конфликте интересов и процесса его урегулирования.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2.1.4. Соблюдение баланса интересов Организации и работника при урегулировании конфликта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2.1.5.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Организацией.</w:t>
      </w:r>
    </w:p>
    <w:p>
      <w:pPr>
        <w:pStyle w:val="ConsPlusNormal"/>
        <w:numPr>
          <w:ilvl w:val="0"/>
          <w:numId w:val="0"/>
        </w:numPr>
        <w:jc w:val="center"/>
        <w:outlineLvl w:val="0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3. Обязанности работников в связи с раскрытием</w:t>
      </w:r>
    </w:p>
    <w:p>
      <w:pPr>
        <w:pStyle w:val="ConsPlusNormal"/>
        <w:jc w:val="center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и урегулированием конфликта интересов</w:t>
      </w:r>
    </w:p>
    <w:p>
      <w:pPr>
        <w:pStyle w:val="ConsPlus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3.1. В настоящем Положении закреплены следующие обязанности работников в связи с раскрытием и урегулированием конфликта интересов: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3.1.1. При принятии решений по деловым вопросам и выполнении своих трудовых обязанностей руководствоваться интересами Организации без учета своих личных интересов, интересов своих родственников и друзей.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3.1.2. Избегать (по возможности) ситуаций и обстоятельств, которые могут привести к конфликту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3.1.3. Раскрывать возникший (реальный) или потенциальный конфликт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3.1.4. Содействовать урегулированию возникшего конфликта интересов.</w:t>
      </w:r>
    </w:p>
    <w:p>
      <w:pPr>
        <w:pStyle w:val="ConsPlusNormal"/>
        <w:jc w:val="both"/>
        <w:rPr>
          <w:rFonts w:ascii="Times New Roman" w:hAnsi="Times New Roman" w:cs="Times New Roman"/>
          <w:color w:val="C9211E"/>
          <w:sz w:val="24"/>
          <w:szCs w:val="24"/>
        </w:rPr>
      </w:pPr>
      <w:r>
        <w:rPr>
          <w:rFonts w:cs="Times New Roman" w:ascii="Times New Roman" w:hAnsi="Times New Roman"/>
          <w:color w:val="C9211E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jc w:val="center"/>
        <w:outlineLvl w:val="0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 Порядок раскрытия конфликта интересов работником</w:t>
      </w:r>
    </w:p>
    <w:p>
      <w:pPr>
        <w:pStyle w:val="ConsPlusNormal"/>
        <w:jc w:val="center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организации и порядок его урегулирования, возможные способы</w:t>
      </w:r>
    </w:p>
    <w:p>
      <w:pPr>
        <w:pStyle w:val="ConsPlusNormal"/>
        <w:jc w:val="center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разрешения возникшего конфликта интересов</w:t>
      </w:r>
    </w:p>
    <w:p>
      <w:pPr>
        <w:pStyle w:val="ConsPlusNormal"/>
        <w:jc w:val="both"/>
        <w:rPr>
          <w:rFonts w:ascii="Times New Roman" w:hAnsi="Times New Roman" w:cs="Times New Roman"/>
          <w:color w:val="C9211E"/>
          <w:sz w:val="24"/>
          <w:szCs w:val="24"/>
        </w:rPr>
      </w:pPr>
      <w:r>
        <w:rPr>
          <w:rFonts w:cs="Times New Roman" w:ascii="Times New Roman" w:hAnsi="Times New Roman"/>
          <w:color w:val="C9211E"/>
          <w:sz w:val="24"/>
          <w:szCs w:val="24"/>
        </w:rPr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4.1. В соответствии с условиями настоящего Положения устанавливаются следующие виды раскрытия конфликта интересов: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4.1.1. Раскрытие сведений о конфликте интересов при приеме на работу.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4.1.2. Раскрытие сведений о конфликте интересов при назначении на новую должность.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4.1.3. Разовое раскрытие сведений по мере возникновения ситуаций конфликта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4.1.4. Раскрытие сведений о конфликте интересов в ходе заполнение декларации о конфликте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4.2. Раскрытие сведений о конфликте интересов осуществляется в письменном виде. Допустимо первоначальное раскрытие конфликта интересов в устной форме с последующей фиксацией в письменном виде.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 xml:space="preserve">4.3. Руководителем Организации из числа работников </w:t>
      </w:r>
      <w:r>
        <w:rPr>
          <w:rFonts w:cs="Times New Roman" w:ascii="Times New Roman" w:hAnsi="Times New Roman"/>
          <w:b/>
          <w:color w:val="auto"/>
          <w:sz w:val="24"/>
          <w:szCs w:val="24"/>
        </w:rPr>
        <w:t>назначается лицо, ответственное за прием сведений о возникающих (имеющихся) конфликтах интересов</w:t>
      </w:r>
      <w:r>
        <w:rPr>
          <w:rFonts w:cs="Times New Roman" w:ascii="Times New Roman" w:hAnsi="Times New Roman"/>
          <w:color w:val="auto"/>
          <w:sz w:val="24"/>
          <w:szCs w:val="24"/>
        </w:rPr>
        <w:t>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4.4. В Организации для ряда работников организуется ежегодное заполнение декларации о конфликте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4.5. Форма декларации о конфликте интересов и круг лиц, на которых распространяется требование заполнения декларации конфликта интересов, определяются руководителем Организации (Приложение №1).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 xml:space="preserve">Рассмотрение представленных сведений осуществляется руководителем Организации или специально создаваемой для этого </w:t>
      </w:r>
      <w:r>
        <w:rPr>
          <w:rFonts w:cs="Times New Roman" w:ascii="Times New Roman" w:hAnsi="Times New Roman"/>
          <w:b/>
          <w:color w:val="auto"/>
          <w:sz w:val="24"/>
          <w:szCs w:val="24"/>
        </w:rPr>
        <w:t>комиссией</w:t>
      </w:r>
      <w:r>
        <w:rPr>
          <w:rFonts w:eastAsia="Calibri" w:cs="Times New Roman" w:ascii="Times New Roman" w:hAnsi="Times New Roman" w:eastAsiaTheme="minorHAnsi"/>
          <w:b/>
          <w:color w:val="auto"/>
          <w:sz w:val="24"/>
          <w:szCs w:val="24"/>
          <w:lang w:eastAsia="en-US"/>
        </w:rPr>
        <w:t xml:space="preserve"> </w:t>
      </w:r>
      <w:r>
        <w:rPr>
          <w:rFonts w:cs="Times New Roman" w:ascii="Times New Roman" w:hAnsi="Times New Roman"/>
          <w:b/>
          <w:color w:val="auto"/>
          <w:sz w:val="24"/>
          <w:szCs w:val="24"/>
        </w:rPr>
        <w:t>по предотвращению и урегулированию конфликтов интересов работников Организации</w:t>
      </w:r>
      <w:r>
        <w:rPr>
          <w:rFonts w:cs="Times New Roman" w:ascii="Times New Roman" w:hAnsi="Times New Roman"/>
          <w:color w:val="auto"/>
          <w:sz w:val="24"/>
          <w:szCs w:val="24"/>
        </w:rPr>
        <w:t>, в состав которой включаются: секретарь, лицо ответственное за прием</w:t>
      </w:r>
      <w:r>
        <w:rPr>
          <w:rFonts w:eastAsia="Calibri" w:cs="Times New Roman" w:ascii="Times New Roman" w:hAnsi="Times New Roman" w:eastAsiaTheme="minorHAnsi"/>
          <w:color w:val="auto"/>
          <w:sz w:val="24"/>
          <w:szCs w:val="24"/>
          <w:lang w:eastAsia="en-US"/>
        </w:rPr>
        <w:t xml:space="preserve"> </w:t>
      </w:r>
      <w:r>
        <w:rPr>
          <w:rFonts w:cs="Times New Roman" w:ascii="Times New Roman" w:hAnsi="Times New Roman"/>
          <w:color w:val="auto"/>
          <w:sz w:val="24"/>
          <w:szCs w:val="24"/>
        </w:rPr>
        <w:t>сведений о возникающих (имеющихся) конфликтах интересов, заместитель руководителя по внеурочной деятельности.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4.6. Организация берет на себя обязательство конфиденциального рассмотрения представленных сведений и урегулирования конфликта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4.7. 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4.8. По результатам проверки поступившей информации должно быть установлено, является или не является возникшая (способная возникнуть) ситуация конфликтом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4.9. Ситуация, не являющаяся конфликтом интересов, не нуждается в специальных способах урегулирования.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 В случае если конфликт интересов имеет место, то могут быть использованы следующие способы его разрешения: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4.10.1. Ограничение доступа работника к конкретной информации, которая может затрагивать личные интересы работника.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4.10.2. 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4.10.3. Пересмотр и изменение функциональных обязанностей работника.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4.10.4. Временное отстранение работника от должности, если его личные интересы входят в противоречие с функциональными обязанностями.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4.10.5. Перевод работника на должность, предусматривающую выполнение функциональных обязанностей, не связанных с конфликтом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4.10.6. Передача работником принадлежащего ему имущества, являющегося основой возникновения конфликта интересов, в доверительное управление.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4.10.7. Отказ работника от выгоды, явившейся причиной возникновения конфликта интересов.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4.10.8. Увольнение работника из Организации по инициативе работника.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4.10.9.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4.11.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Организации.</w:t>
      </w:r>
    </w:p>
    <w:p>
      <w:pPr>
        <w:pStyle w:val="ConsPlusNormal"/>
        <w:ind w:firstLine="540"/>
        <w:jc w:val="both"/>
        <w:rPr/>
      </w:pPr>
      <w:r>
        <w:rPr>
          <w:rFonts w:cs="Times New Roman" w:ascii="Times New Roman" w:hAnsi="Times New Roman"/>
          <w:color w:val="auto"/>
          <w:sz w:val="24"/>
          <w:szCs w:val="24"/>
        </w:rPr>
        <w:t xml:space="preserve">4.12. В случае совершения работником умышленных действий, приведших к возникновению конфликта интересов, к данному работнику могут быть применены дисциплинарные взыскания, предусмотренные Трудовым </w:t>
      </w:r>
      <w:hyperlink r:id="rId4">
        <w:r>
          <w:rPr>
            <w:rFonts w:cs="Times New Roman" w:ascii="Times New Roman" w:hAnsi="Times New Roman"/>
            <w:color w:val="auto"/>
            <w:sz w:val="24"/>
            <w:szCs w:val="24"/>
          </w:rPr>
          <w:t>кодексом</w:t>
        </w:r>
      </w:hyperlink>
      <w:r>
        <w:rPr>
          <w:rFonts w:cs="Times New Roman" w:ascii="Times New Roman" w:hAnsi="Times New Roman"/>
          <w:color w:val="auto"/>
          <w:sz w:val="24"/>
          <w:szCs w:val="24"/>
        </w:rPr>
        <w:t xml:space="preserve"> Российской Федерации.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color w:val="C9211E"/>
          <w:sz w:val="24"/>
          <w:szCs w:val="24"/>
        </w:rPr>
      </w:pPr>
      <w:r>
        <w:rPr>
          <w:rFonts w:cs="Times New Roman" w:ascii="Times New Roman" w:hAnsi="Times New Roman"/>
          <w:color w:val="C9211E"/>
          <w:sz w:val="24"/>
          <w:szCs w:val="24"/>
        </w:rPr>
      </w:r>
    </w:p>
    <w:p>
      <w:pPr>
        <w:pStyle w:val="ConsPlusNormal"/>
        <w:jc w:val="center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b/>
          <w:color w:val="auto"/>
          <w:sz w:val="24"/>
          <w:szCs w:val="24"/>
        </w:rPr>
        <w:t xml:space="preserve">5. Комиссия по предотвращению и урегулированию конфликта интересов. 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5.1. Комиссия по предотвращению и урегулированию конфликта интересов в Организации, (Далее Комиссия), является постоянно действующим совещательным органом, образованным для координации деятельности по реализации антикоррупционной политики в Организации.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5.2. Положение о комиссии и состав комиссии утверждаются приказом директора Организации.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5.3. Комиссия образуется в целях: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-предупреждения коррупционных правонарушений в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-организации выявления и устранения в Организации причин и условий, порождающих коррупцию;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-обеспечения защиты прав и законных интересов граждан, общества и государства от угроз, связанных с коррупцией;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-участия в пределах своих полномочий в реализации мероприятий, направленных на противодействие коррупции в Организации.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5.4. Комиссия в своей деятельности руководствуется: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-действующим законодательством Российской Федерации и Ростовской области;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-решениями Совета при Президенте Российской Федерации по противодействию коррупции.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5.5. Комиссия осуществляет свою деятельность во взаимодействии с исполнительными органами государственной власти, в ведении которого находится Организации, органами прокуратуры и правоохранительными органами (при необходимости), институтами гражданского общества, общественностью.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5.6. В состав комиссии входят педагоги и работники Организации.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5.7. Задачи комиссии: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5.7.1. Участие в реализации государственной политики в области противодействия коррупции в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5.7.2. Устранение (минимизация) коррупционных проявлений в деятельности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5.7.3. Координация в рамках своей компетенции деятельности педагогов и работников (должностных лиц) и иных субъектов системы противодействия коррупции по реализации антикоррупционной политики в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5.7.4. Предварительное рассмотрение проектов правовых актов и планирующих документов школы в сфере противодействия коррупции (при необходимости);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5.7.5. Контроль за реализацией мероприятий, предусмотренных планами противодействия коррупции в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5.7.6. Решение иных задач, предусмотренных законодательством Российской Федерации о противодействии коррупции.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 Направления деятельности комиссии. Основными направлениями деятельности комиссии являются: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5.8.1. Осуществление координации деятельности по реализации антикоррупционной политики в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5.8.2. Анализ коррупционных рисков, выявление причин и условий, способствующих совершению коррупционных правонарушений и подготовка предложений по их устранению;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5.8.3. Организация антикоррупционного мониторинга и рассмотрение его результатов;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5.8.4.Организация взаимодействия с гражданами, институтами гражданского общества, общественностью по вопросам реализации антикоррупционной политики, рассмотрение обращений граждан и организаций о возможных коррупционных правонарушениях;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5.8.5. Рассмотрение в рамках своей компетенции поступивших в исполнительные органы государственной власти уведомлений о результатах выездных проверок деятельности Организации по выполнению программ противодействия коррупции и выявленных нарушениях (недостатках), выработка мер по устранению нарушений (недостатков), выявленных в процессе проверок в Организации, и учету рекомендаций, данных в ходе выездных проверок;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5.8.6. Рассмотрение в рамках своей компетенции поступивших в Организации актов прокурорского реагирования и принятие мер по устранению выявленных нарушений в сфере противодействия коррупции;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5.8.7. Разработка и организация осуществления комплекса дополнительных мер по реализации антикоррупционной политики с внесением изменений в планы противодействия коррупции в Организации при выявлении органами прокуратуры, правоохранительными и контролирующими органами коррупционных правонарушений.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5.8.9. Реализация в Организации антикоррупционной политики в сфере закупок товаров, работ, услуг для обеспечения государственных нужд;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5.8.10. Реализация принципов прозрачности и социальной справедливости при организации и осуществлении материального стимулирования (премирования) работников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5.8.11. Организация антикоррупционного образования работников Организации.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5.9.1. Полномочия комиссии: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 принимать в пределах своей компетенции решения, необходимые для организации и координации деятельности по реализации антикоррупционной политики в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 приглашать для участия в заседаниях комиссии руководителей подразделений и работников Организации, а также (по согласованию) должностных лиц, представителей органов прокуратуры, других государственных органов, органов местного самоуправления, общественности;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-заслушивать доклады и отчеты членов комиссии, отчеты должностных лиц (работников)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-организация, в том числе о выполнении решений комиссии, информацию представителей других государственных органов, органов местного самоуправления, общественности.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5.9.2. Рассматривать в пределах своей компетенции в целях выработки соответствующих решений и рекомендаций поступившие в Организации: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-обращения граждан и организаций о возможных коррупционных правонарушениях в Организации;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-акты прокурорского реагирования о выявленных нарушениях в сфере противодействия коррупции;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-акты проверок (ревизий) основной и финансово-хозяйственной деятельности Образовательного учреждения, проведенных исполнительными органами государственной власти и другими государственными органами, наделенными контрольными полномочиями.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5.9.3. Направлять информационные и рекомендательные материалы по вопросам, отнесенным к компетенции комиссии, в подразделения и должностным лицам (работникам) Организации.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5.10. Организация работы комиссии: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 комиссия проводит заседания по мере необходимости, но не реже одного раза в полугодие;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-повестку дня, дату и время проведения заседания комиссии определяет председатель комиссии с учетом предложений заместителя председателя, членов и секретаря комиссии;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5.11. Работой комиссии руководит председатель комиссии, а в период его отсутствия - его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заместитель. Председатель комиссии назначает и ведет заседания комиссии, распределяет обязанности между членами комиссии, подписывает принятые комиссией решения.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5.12.Организационно-техническое обеспечение деятельности комиссии осуществляется секретарем комиссии.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Секретарь комиссии проводит предварительную подготовку материалов к рассмотрению на заседании комиссии, приглашает членов комиссии и иных лиц на заседание комиссии, готовит проекты решений комиссии, ведет протокол заседания комиссии, направляет копии протокола лицам, принимавшим участие в заседании комиссии.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5.13. Подготовка материалов к заседанию комиссии осуществляется подразделениями и должностными лицами (работниками) Организации.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Материалы должны быть представлены председателю и секретарю комиссии не позднее чем за два рабочих дня до дня проведения заседания комиссии. В случае непредставления материалов в установленный срок по решению председателя комиссии вопрос может быть исключен из повестки дня и рассмотрен на другом заседании комиссии.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Материалы, подлежащие рассмотрению комиссией, предварительно изучаются председателем комиссии, заместителем председателя комиссии, ответственным секретарем комиссии и при необходимости членами комиссии по поручению председателя комиссии.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5.14. Члены комиссии осуществляют работу в комиссии на общественных началах. Члены комиссии не вправе делегировать свои полномочия иным лицом.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Члены комиссии обязаны: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-присутствовать на заседании комиссии, участвовать в обсуждении рассматриваемых вопросов и выработке решений;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-при невозможности присутствия на заседании комиссии заблаговременно (не позднее чем за один рабочий день до дня проведения заседания комиссии) известить об этом ответственного секретаря комиссии, по согласованию с председателем комиссии и с последующим уведомлением ответственного секретаря комиссии направить на заседание комиссии лицо, исполняющее его обязанности;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-в случае необходимости направить секретарю комиссии свое мнение по вопросам повестки дня в письменном виде.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Лицо, исполняющее обязанности должностного лица, являющегося членом комиссии, принимает участие в заседании комиссии с правом совещательного голоса.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Лица, участвующие в заседаниях комиссии, обязаны не разглашать сведения, составляющие охраняемую законом тайну, конфиденциальную информацию, а также информацию, позволяющую установить персональные данные лиц, направивших обращения о коррупции.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5.15. Заседание комиссии ведет председатель комиссии или по его поручению заместитель - председателя комиссии.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Решение комиссии считается правомочным, если на ее заседании присутствует не менее половины членов комиссии. Решения принимаются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 комиссии.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Заседание комиссии оформляется протоколом с указанием даты и места заседания, сведений о явке членов комиссии и лиц, приглашенных на заседание комиссии, содержания рассматриваемых вопросов, а также сведений о принятых решениях.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Протокол подписывается секретарем комиссии и утверждается председательствующим на заседании комиссии.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В случае отсутствия на заседании руководителя Организации о принятых решениях заместитель председателя или секретарь комиссии докладывают директору Организации в возможно короткий срок.</w:t>
      </w:r>
    </w:p>
    <w:p>
      <w:pPr>
        <w:pStyle w:val="ConsPlusNormal"/>
        <w:ind w:firstLine="567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Протоколы заседаний комиссии в трехдневный срок после утверждения размещаются на сайте Образовательного учреждения в информационно-телекоммуникационной сети "Интернет".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color w:val="C9211E"/>
          <w:sz w:val="24"/>
          <w:szCs w:val="24"/>
        </w:rPr>
      </w:pPr>
      <w:r>
        <w:rPr>
          <w:rFonts w:cs="Times New Roman" w:ascii="Times New Roman" w:hAnsi="Times New Roman"/>
          <w:color w:val="C9211E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jc w:val="center"/>
        <w:outlineLvl w:val="0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b/>
          <w:color w:val="auto"/>
          <w:sz w:val="24"/>
          <w:szCs w:val="24"/>
        </w:rPr>
        <w:t>6. Заключительные положения</w:t>
      </w:r>
    </w:p>
    <w:p>
      <w:pPr>
        <w:pStyle w:val="ConsPlus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 xml:space="preserve">6.1. Настоящее Положение утверждается решением </w:t>
      </w:r>
      <w:r>
        <w:rPr>
          <w:rFonts w:cs="Times New Roman" w:ascii="Times New Roman" w:hAnsi="Times New Roman"/>
          <w:b/>
          <w:color w:val="auto"/>
          <w:sz w:val="24"/>
          <w:szCs w:val="24"/>
        </w:rPr>
        <w:t>Общего собрания Организации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 и вступает в силу с момента его утверждения.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6.2. Решение о внесении изменений или дополнений в настоящее Положение принимается решением Общего собрания Организации.</w:t>
      </w:r>
    </w:p>
    <w:p>
      <w:pPr>
        <w:pStyle w:val="ConsPlusNormal"/>
        <w:ind w:firstLine="540"/>
        <w:jc w:val="both"/>
        <w:rPr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6.3. Настоящее Положение действует до принятия нового Положения или отмены настоящего Положения.</w:t>
      </w:r>
    </w:p>
    <w:p>
      <w:pPr>
        <w:pStyle w:val="ConsPlus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C9211E"/>
          <w:sz w:val="24"/>
          <w:szCs w:val="24"/>
        </w:rPr>
      </w:pPr>
      <w:r>
        <w:rPr>
          <w:rFonts w:ascii="Times New Roman" w:hAnsi="Times New Roman"/>
          <w:color w:val="C9211E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right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Приложение №1 к Положению</w:t>
      </w:r>
    </w:p>
    <w:p>
      <w:pPr>
        <w:pStyle w:val="Normal"/>
        <w:spacing w:lineRule="auto" w:line="240" w:before="0" w:after="0"/>
        <w:ind w:firstLine="708"/>
        <w:jc w:val="right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о конфликте интересов </w:t>
      </w:r>
      <w:r>
        <w:rPr>
          <w:rFonts w:ascii="Times New Roman" w:hAnsi="Times New Roman"/>
          <w:color w:val="auto"/>
          <w:sz w:val="24"/>
          <w:szCs w:val="24"/>
        </w:rPr>
        <w:t>МБОУ ДО ДДТ Мясниковского района</w:t>
      </w:r>
    </w:p>
    <w:p>
      <w:pPr>
        <w:pStyle w:val="Normal"/>
        <w:spacing w:lineRule="auto" w:line="240" w:before="0" w:after="0"/>
        <w:ind w:firstLine="708"/>
        <w:jc w:val="right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center"/>
        <w:rPr>
          <w:color w:val="auto"/>
          <w:sz w:val="24"/>
          <w:szCs w:val="24"/>
        </w:rPr>
      </w:pPr>
      <w:bookmarkStart w:id="2" w:name="P128"/>
      <w:bookmarkEnd w:id="2"/>
      <w:r>
        <w:rPr>
          <w:rFonts w:ascii="Times New Roman" w:hAnsi="Times New Roman"/>
          <w:color w:val="auto"/>
          <w:sz w:val="24"/>
          <w:szCs w:val="24"/>
        </w:rPr>
        <w:t>Декларация</w:t>
      </w:r>
      <w:r>
        <w:rPr>
          <w:rFonts w:ascii="Times New Roman" w:hAnsi="Times New Roman"/>
          <w:color w:val="auto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конфликта интересов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Я, _________________________________________________________________,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(Ф.И.О.)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ознакомлен с Антикоррупционными стандартами МБ</w:t>
      </w:r>
      <w:r>
        <w:rPr>
          <w:rFonts w:ascii="Times New Roman" w:hAnsi="Times New Roman"/>
          <w:color w:val="auto"/>
          <w:sz w:val="24"/>
          <w:szCs w:val="24"/>
        </w:rPr>
        <w:t xml:space="preserve">ОУ ДО ДДТ Мясниковского района </w:t>
      </w:r>
      <w:r>
        <w:rPr>
          <w:rFonts w:ascii="Times New Roman" w:hAnsi="Times New Roman"/>
          <w:color w:val="auto"/>
          <w:sz w:val="24"/>
          <w:szCs w:val="24"/>
        </w:rPr>
        <w:t xml:space="preserve"> (далее – Организация), требования указанных стандартов и положения «О предотвращении и урегулировании конфликта интересов в МБ</w:t>
      </w:r>
      <w:r>
        <w:rPr>
          <w:rFonts w:ascii="Times New Roman" w:hAnsi="Times New Roman"/>
          <w:color w:val="auto"/>
          <w:sz w:val="24"/>
          <w:szCs w:val="24"/>
        </w:rPr>
        <w:t>ОУ ДО ДДТ Мясниковского района</w:t>
      </w:r>
      <w:r>
        <w:rPr>
          <w:rFonts w:ascii="Times New Roman" w:hAnsi="Times New Roman"/>
          <w:color w:val="auto"/>
          <w:sz w:val="24"/>
          <w:szCs w:val="24"/>
        </w:rPr>
        <w:t>» мне понятны.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________________________________________________________________________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(подпись, фамилия и инициалы работника)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tbl>
      <w:tblPr>
        <w:tblW w:w="9418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firstRow="0" w:noVBand="0" w:lastRow="0" w:firstColumn="0" w:lastColumn="0" w:noHBand="0" w:val="0000"/>
      </w:tblPr>
      <w:tblGrid>
        <w:gridCol w:w="6180"/>
        <w:gridCol w:w="3237"/>
      </w:tblGrid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Кому: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(указывается ФИО и должность руководителя Организации)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От кого: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(ФИО работника, заполнившего декларацию конфликта интересов, далее – декларация)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Должность: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Дата заполнения: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Необходимо внимательно ознакомиться с приведенными ниже вопросами и ответить «Да» или «Нет» на каждый из них.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Вопросы: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1.Являетесь ли Вы или Ваши родственники членами Администрации Организации._____________________________________________________________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2.Замещаете ли Вы или Ваши родственники должности в органах государственной власти Ростовской области и (или) органах местного самоуправления Мясниковского района (при положительном ответе указать орган и должность).____________________________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________________________________________________________________________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3.Работают ли в Организации Ваши родственники (при положительном ответе указать степень родства, Ф.И.О., должность).__________________________________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________________________________________________________________________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4.Выполняется ли Вами иная оплачиваемая деятельность в сторонних Организации в сфере, схожей со сферой деятельности Организации.______________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5.Участвовали ли Вы от лица Учреждения в сделке, в которой Вы имели личную (финансовую) заинтересованность.___________________________________</w:t>
      </w:r>
    </w:p>
    <w:p>
      <w:pPr>
        <w:pStyle w:val="Normal"/>
        <w:spacing w:lineRule="auto" w:line="240" w:before="0" w:after="0"/>
        <w:ind w:firstLine="708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6.Если на какой-либо из вопросов Вы ответили «Да», то сообщали ли Вы об этом в письменной форме руководителю Организации либо должностным лицам Организации, ответственным за профилактику коррупционных и иных правонарушений._________________________________________________________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При ответе «Да» на любой из указанных выше вопросов детально изложить подробную информацию для всестороннего рассмотрения и оценки обстоятельств.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Настоящим подтверждаю, что указанные выше вопросы мне понятны, данные мною ответы и пояснительная информация являются исчерпывающими и достоверными.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(подпись, фамилия и инициалы работника)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Декларацию принял:</w:t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(подпись, фамилия и инициалы работника)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Решение по декларации:</w:t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Руководитель Организации</w:t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(подпись, фамилия и инициалы)</w:t>
      </w:r>
    </w:p>
    <w:sectPr>
      <w:type w:val="nextPage"/>
      <w:pgSz w:w="11906" w:h="16838"/>
      <w:pgMar w:left="1701" w:right="850" w:header="0" w:top="1134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2413a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3"/>
    <w:uiPriority w:val="99"/>
    <w:semiHidden/>
    <w:qFormat/>
    <w:rsid w:val="00bc2e9a"/>
    <w:rPr>
      <w:rFonts w:ascii="Times New Roman" w:hAnsi="Times New Roman"/>
      <w:sz w:val="20"/>
      <w:szCs w:val="20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c2e9a"/>
    <w:rPr>
      <w:vertAlign w:val="superscript"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qFormat/>
    <w:rsid w:val="00685b01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ConsPlusNonformat" w:customStyle="1">
    <w:name w:val="ConsPlusNonformat"/>
    <w:qFormat/>
    <w:rsid w:val="00685b0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ConsPlusTitlePage" w:customStyle="1">
    <w:name w:val="ConsPlusTitlePage"/>
    <w:qFormat/>
    <w:rsid w:val="00685b01"/>
    <w:pPr>
      <w:widowControl w:val="false"/>
      <w:bidi w:val="0"/>
      <w:spacing w:lineRule="auto" w:line="240" w:before="0" w:after="0"/>
      <w:jc w:val="left"/>
    </w:pPr>
    <w:rPr>
      <w:rFonts w:ascii="Tahoma" w:hAnsi="Tahoma" w:eastAsia="Times New Roman" w:cs="Tahoma"/>
      <w:color w:val="auto"/>
      <w:kern w:val="0"/>
      <w:sz w:val="20"/>
      <w:szCs w:val="20"/>
      <w:lang w:eastAsia="ru-RU" w:val="ru-RU" w:bidi="ar-SA"/>
    </w:rPr>
  </w:style>
  <w:style w:type="paragraph" w:styleId="Style22">
    <w:name w:val="Footnote Text"/>
    <w:basedOn w:val="Normal"/>
    <w:link w:val="a4"/>
    <w:uiPriority w:val="99"/>
    <w:semiHidden/>
    <w:unhideWhenUsed/>
    <w:rsid w:val="00bc2e9a"/>
    <w:pPr>
      <w:spacing w:lineRule="auto" w:line="240" w:before="0" w:after="0"/>
    </w:pPr>
    <w:rPr>
      <w:rFonts w:ascii="Times New Roman" w:hAnsi="Times New Roman" w:eastAsia="Calibri" w:cs="" w:cstheme="minorBidi" w:eastAsiaTheme="minorHAnsi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582CD5B21DC56803BD659313D4E9CFEE099451BA916909D6DE00D340295952BA2A80FC43E53F9554957024FA169FD30C8AEB0067uDR0M" TargetMode="External"/><Relationship Id="rId3" Type="http://schemas.openxmlformats.org/officeDocument/2006/relationships/hyperlink" Target="consultantplus://offline/ref=582CD5B21DC56803BD659313D4E9CFEE0B9055B99B6E09D6DE00D340295952BA3880A447E432DF04D03B2BFB11u8R9M" TargetMode="External"/><Relationship Id="rId4" Type="http://schemas.openxmlformats.org/officeDocument/2006/relationships/hyperlink" Target="consultantplus://offline/ref=582CD5B21DC56803BD659313D4E9CFEE099559B3936909D6DE00D340295952BA3880A447E432DF04D03B2BFB11u8R9M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28A93-F98D-4FFE-9A01-8596D490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LibreOffice/7.1.1.2$Windows_X86_64 LibreOffice_project/fe0b08f4af1bacafe4c7ecc87ce55bb426164676</Application>
  <AppVersion>15.0000</AppVersion>
  <Pages>8</Pages>
  <Words>2309</Words>
  <Characters>18325</Characters>
  <CharactersWithSpaces>20482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2022-03-23T09:22:00Z</dcterms:created>
  <dc:creator>Пользователь Windows</dc:creator>
  <dc:description/>
  <dc:language>ru-RU</dc:language>
  <cp:lastModifiedBy/>
  <cp:lastPrinted>2024-04-23T13:19:59Z</cp:lastPrinted>
  <dcterms:modified xsi:type="dcterms:W3CDTF">2024-04-23T13:21:02Z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