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59" w:after="0"/>
        <w:ind w:left="0" w:right="1077" w:hanging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Муниципальное</w:t>
      </w:r>
      <w:r>
        <w:rPr>
          <w:color w:val="auto"/>
          <w:spacing w:val="-18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бюджетное</w:t>
      </w:r>
      <w:r>
        <w:rPr>
          <w:color w:val="auto"/>
          <w:spacing w:val="-17"/>
          <w:sz w:val="28"/>
          <w:szCs w:val="28"/>
        </w:rPr>
        <w:t xml:space="preserve"> образовательное </w:t>
      </w:r>
      <w:r>
        <w:rPr>
          <w:color w:val="auto"/>
          <w:sz w:val="28"/>
          <w:szCs w:val="28"/>
        </w:rPr>
        <w:t>учреждение дополнительного образования «Дом</w:t>
      </w:r>
      <w:r>
        <w:rPr>
          <w:color w:val="auto"/>
          <w:spacing w:val="-6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детского</w:t>
      </w:r>
      <w:r>
        <w:rPr>
          <w:color w:val="auto"/>
          <w:spacing w:val="-7"/>
          <w:sz w:val="28"/>
          <w:szCs w:val="28"/>
        </w:rPr>
        <w:t xml:space="preserve"> </w:t>
      </w:r>
      <w:r>
        <w:rPr>
          <w:color w:val="auto"/>
          <w:spacing w:val="-2"/>
          <w:sz w:val="28"/>
          <w:szCs w:val="28"/>
        </w:rPr>
        <w:t>творчества Мясниковского   района»</w:t>
      </w:r>
    </w:p>
    <w:p>
      <w:pPr>
        <w:pStyle w:val="Style15"/>
        <w:rPr>
          <w:color w:val="auto"/>
          <w:sz w:val="20"/>
        </w:rPr>
      </w:pPr>
      <w:r>
        <w:rPr>
          <w:color w:val="auto"/>
          <w:sz w:val="20"/>
        </w:rPr>
      </w:r>
    </w:p>
    <w:p>
      <w:pPr>
        <w:pStyle w:val="Style15"/>
        <w:spacing w:before="101" w:after="0"/>
        <w:rPr>
          <w:color w:val="C9211E"/>
          <w:sz w:val="20"/>
        </w:rPr>
      </w:pPr>
      <w:r>
        <w:rPr>
          <w:color w:val="C9211E"/>
          <w:sz w:val="20"/>
        </w:rPr>
      </w:r>
    </w:p>
    <w:tbl>
      <w:tblPr>
        <w:tblW w:w="9603" w:type="dxa"/>
        <w:jc w:val="left"/>
        <w:tblInd w:w="21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02"/>
        <w:gridCol w:w="3217"/>
        <w:gridCol w:w="3184"/>
      </w:tblGrid>
      <w:tr>
        <w:trPr>
          <w:trHeight w:val="1936" w:hRule="atLeast"/>
        </w:trPr>
        <w:tc>
          <w:tcPr>
            <w:tcW w:w="3202" w:type="dxa"/>
            <w:tcBorders/>
          </w:tcPr>
          <w:p>
            <w:pPr>
              <w:pStyle w:val="TableParagraph"/>
              <w:widowControl w:val="false"/>
              <w:spacing w:lineRule="exact" w:line="266"/>
              <w:ind w:left="1183" w:right="0" w:hanging="0"/>
              <w:rPr>
                <w:color w:val="auto"/>
                <w:sz w:val="24"/>
              </w:rPr>
            </w:pPr>
            <w:r>
              <w:rPr>
                <w:color w:val="auto"/>
                <w:spacing w:val="-2"/>
                <w:sz w:val="24"/>
              </w:rPr>
              <w:t>СОГЛАСОВАНО:</w:t>
            </w:r>
          </w:p>
          <w:p>
            <w:pPr>
              <w:pStyle w:val="TableParagraph"/>
              <w:widowControl w:val="false"/>
              <w:spacing w:lineRule="auto" w:line="235" w:before="5" w:after="0"/>
              <w:ind w:left="50" w:right="0" w:hanging="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Председатель</w:t>
            </w:r>
            <w:r>
              <w:rPr>
                <w:color w:val="auto"/>
                <w:spacing w:val="-5"/>
                <w:sz w:val="24"/>
              </w:rPr>
              <w:t xml:space="preserve"> ПК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424" w:leader="none"/>
              </w:tabs>
              <w:spacing w:lineRule="auto" w:line="235" w:before="6" w:after="0"/>
              <w:ind w:left="50" w:right="109" w:hanging="0"/>
              <w:rPr>
                <w:color w:val="auto"/>
                <w:sz w:val="24"/>
              </w:rPr>
            </w:pPr>
            <w:r>
              <w:rPr>
                <w:color w:val="auto"/>
                <w:sz w:val="24"/>
                <w:u w:val="single"/>
              </w:rPr>
              <w:tab/>
            </w:r>
            <w:r>
              <w:rPr>
                <w:color w:val="auto"/>
                <w:spacing w:val="-15"/>
                <w:sz w:val="24"/>
              </w:rPr>
              <w:t xml:space="preserve">  М.Х. Багдасарян</w:t>
            </w:r>
            <w:r>
              <w:rPr>
                <w:color w:val="auto"/>
                <w:sz w:val="24"/>
              </w:rPr>
              <w:t xml:space="preserve"> протокол</w:t>
            </w:r>
            <w:r>
              <w:rPr>
                <w:color w:val="auto"/>
                <w:spacing w:val="-2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№</w:t>
            </w:r>
            <w:r>
              <w:rPr>
                <w:color w:val="auto"/>
                <w:spacing w:val="4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1</w:t>
            </w:r>
            <w:r>
              <w:rPr>
                <w:color w:val="auto"/>
                <w:spacing w:val="-7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от</w:t>
            </w:r>
            <w:r>
              <w:rPr>
                <w:color w:val="auto"/>
                <w:spacing w:val="-1"/>
                <w:sz w:val="24"/>
              </w:rPr>
              <w:t xml:space="preserve"> 31</w:t>
            </w:r>
            <w:r>
              <w:rPr>
                <w:color w:val="auto"/>
                <w:spacing w:val="-2"/>
                <w:sz w:val="24"/>
              </w:rPr>
              <w:t>.08.2026г.</w:t>
            </w:r>
          </w:p>
        </w:tc>
        <w:tc>
          <w:tcPr>
            <w:tcW w:w="3217" w:type="dxa"/>
            <w:tcBorders/>
          </w:tcPr>
          <w:p>
            <w:pPr>
              <w:pStyle w:val="TableParagraph"/>
              <w:widowControl w:val="false"/>
              <w:spacing w:lineRule="exact" w:line="266"/>
              <w:ind w:left="1244" w:right="0" w:hanging="0"/>
              <w:rPr>
                <w:color w:val="auto"/>
                <w:sz w:val="24"/>
              </w:rPr>
            </w:pPr>
            <w:r>
              <w:rPr>
                <w:color w:val="auto"/>
                <w:spacing w:val="-2"/>
                <w:sz w:val="24"/>
              </w:rPr>
              <w:t>ПРИНЯТО:</w:t>
            </w:r>
          </w:p>
          <w:p>
            <w:pPr>
              <w:pStyle w:val="TableParagraph"/>
              <w:widowControl w:val="false"/>
              <w:spacing w:lineRule="auto" w:line="235" w:before="5" w:after="0"/>
              <w:ind w:left="111" w:right="0" w:hanging="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на</w:t>
            </w:r>
            <w:r>
              <w:rPr>
                <w:color w:val="auto"/>
                <w:spacing w:val="-15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Педагогическом</w:t>
            </w:r>
            <w:r>
              <w:rPr>
                <w:color w:val="auto"/>
                <w:spacing w:val="-15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совете МБОУ ДО ДДТ</w:t>
            </w:r>
          </w:p>
          <w:p>
            <w:pPr>
              <w:pStyle w:val="TableParagraph"/>
              <w:widowControl w:val="false"/>
              <w:spacing w:before="3" w:after="0"/>
              <w:ind w:left="111" w:right="0" w:hanging="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протокол</w:t>
            </w:r>
            <w:r>
              <w:rPr>
                <w:color w:val="auto"/>
                <w:spacing w:val="-2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№</w:t>
            </w:r>
            <w:r>
              <w:rPr>
                <w:color w:val="auto"/>
                <w:spacing w:val="4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1</w:t>
            </w:r>
            <w:r>
              <w:rPr>
                <w:color w:val="auto"/>
                <w:spacing w:val="-7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от</w:t>
            </w:r>
            <w:r>
              <w:rPr>
                <w:color w:val="auto"/>
                <w:spacing w:val="-1"/>
                <w:sz w:val="24"/>
              </w:rPr>
              <w:t xml:space="preserve"> 31</w:t>
            </w:r>
            <w:r>
              <w:rPr>
                <w:color w:val="auto"/>
                <w:spacing w:val="-2"/>
                <w:sz w:val="24"/>
              </w:rPr>
              <w:t>.08.2026г</w:t>
            </w:r>
          </w:p>
        </w:tc>
        <w:tc>
          <w:tcPr>
            <w:tcW w:w="3184" w:type="dxa"/>
            <w:tcBorders/>
          </w:tcPr>
          <w:p>
            <w:pPr>
              <w:pStyle w:val="TableParagraph"/>
              <w:widowControl w:val="false"/>
              <w:spacing w:lineRule="exact" w:line="266"/>
              <w:ind w:left="0" w:right="50" w:hanging="0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pacing w:val="-2"/>
                <w:sz w:val="24"/>
              </w:rPr>
              <w:t>УТВЕРЖДАЮ:</w:t>
            </w:r>
          </w:p>
          <w:p>
            <w:pPr>
              <w:pStyle w:val="TableParagraph"/>
              <w:widowControl w:val="false"/>
              <w:spacing w:before="3" w:after="0"/>
              <w:ind w:left="0" w:right="52" w:hanging="0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Директор</w:t>
            </w:r>
            <w:r>
              <w:rPr>
                <w:color w:val="auto"/>
                <w:spacing w:val="1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МБОУ</w:t>
            </w:r>
            <w:r>
              <w:rPr>
                <w:color w:val="auto"/>
                <w:spacing w:val="-1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ДО</w:t>
            </w:r>
            <w:r>
              <w:rPr>
                <w:color w:val="auto"/>
                <w:spacing w:val="-4"/>
                <w:sz w:val="24"/>
              </w:rPr>
              <w:t xml:space="preserve"> </w:t>
            </w:r>
            <w:r>
              <w:rPr>
                <w:color w:val="auto"/>
                <w:spacing w:val="-5"/>
                <w:sz w:val="24"/>
              </w:rPr>
              <w:t xml:space="preserve"> ДДТ</w:t>
            </w:r>
          </w:p>
          <w:p>
            <w:pPr>
              <w:pStyle w:val="TableParagraph"/>
              <w:widowControl w:val="false"/>
              <w:spacing w:before="3" w:after="0"/>
              <w:ind w:left="0" w:right="52" w:hanging="0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pacing w:val="-5"/>
                <w:sz w:val="24"/>
              </w:rPr>
              <w:t>_______ А.Г. Харабаджахян</w:t>
            </w:r>
          </w:p>
          <w:p>
            <w:pPr>
              <w:pStyle w:val="TableParagraph"/>
              <w:widowControl w:val="false"/>
              <w:spacing w:lineRule="exact" w:line="256"/>
              <w:ind w:left="164" w:right="0" w:hanging="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приказ</w:t>
            </w:r>
            <w:r>
              <w:rPr>
                <w:color w:val="auto"/>
                <w:spacing w:val="3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 xml:space="preserve">№ </w:t>
            </w:r>
            <w:r>
              <w:rPr>
                <w:color w:val="auto"/>
                <w:sz w:val="24"/>
              </w:rPr>
              <w:t>83</w:t>
            </w:r>
            <w:r>
              <w:rPr>
                <w:color w:val="auto"/>
                <w:spacing w:val="-2"/>
                <w:sz w:val="24"/>
              </w:rPr>
              <w:t xml:space="preserve"> </w:t>
            </w:r>
            <w:r>
              <w:rPr>
                <w:color w:val="auto"/>
                <w:spacing w:val="-3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от</w:t>
            </w:r>
            <w:r>
              <w:rPr>
                <w:color w:val="auto"/>
                <w:spacing w:val="63"/>
                <w:sz w:val="24"/>
              </w:rPr>
              <w:t xml:space="preserve"> </w:t>
            </w:r>
            <w:r>
              <w:rPr>
                <w:color w:val="auto"/>
                <w:spacing w:val="-2"/>
                <w:sz w:val="24"/>
              </w:rPr>
              <w:t>1.09.2026г.</w:t>
            </w:r>
          </w:p>
        </w:tc>
      </w:tr>
    </w:tbl>
    <w:p>
      <w:pPr>
        <w:pStyle w:val="Style15"/>
        <w:spacing w:before="7" w:after="0"/>
        <w:rPr>
          <w:color w:val="C9211E"/>
          <w:sz w:val="6"/>
        </w:rPr>
      </w:pPr>
      <w:r>
        <w:rPr>
          <w:color w:val="C9211E"/>
          <w:sz w:val="6"/>
        </w:rPr>
      </w:r>
    </w:p>
    <w:p>
      <w:pPr>
        <w:pStyle w:val="Normal"/>
        <w:spacing w:before="0" w:after="0"/>
        <w:ind w:left="0" w:right="620" w:hanging="0"/>
        <w:jc w:val="right"/>
        <w:rPr>
          <w:rFonts w:ascii="Arial" w:hAnsi="Arial"/>
          <w:spacing w:val="-2"/>
          <w:sz w:val="10"/>
        </w:rPr>
      </w:pPr>
      <w:r>
        <w:rPr>
          <w:rFonts w:ascii="Arial" w:hAnsi="Arial"/>
          <w:spacing w:val="-2"/>
          <w:sz w:val="10"/>
        </w:rPr>
      </w:r>
    </w:p>
    <w:p>
      <w:pPr>
        <w:pStyle w:val="Normal"/>
        <w:spacing w:before="0" w:after="0"/>
        <w:ind w:left="0" w:right="639" w:hanging="0"/>
        <w:jc w:val="right"/>
        <w:rPr>
          <w:rFonts w:ascii="Arial" w:hAnsi="Arial"/>
          <w:spacing w:val="-2"/>
          <w:w w:val="105"/>
          <w:sz w:val="10"/>
        </w:rPr>
      </w:pPr>
      <w:r>
        <w:rPr>
          <w:rFonts w:ascii="Arial" w:hAnsi="Arial"/>
          <w:spacing w:val="-2"/>
          <w:w w:val="105"/>
          <w:sz w:val="10"/>
        </w:rPr>
      </w:r>
    </w:p>
    <w:p>
      <w:pPr>
        <w:pStyle w:val="Style15"/>
        <w:rPr>
          <w:rFonts w:ascii="Arial" w:hAnsi="Arial"/>
          <w:color w:val="C9211E"/>
          <w:sz w:val="28"/>
        </w:rPr>
      </w:pPr>
      <w:r>
        <w:rPr>
          <w:rFonts w:ascii="Arial" w:hAnsi="Arial"/>
          <w:color w:val="C9211E"/>
          <w:sz w:val="28"/>
        </w:rPr>
      </w:r>
    </w:p>
    <w:p>
      <w:pPr>
        <w:pStyle w:val="Style15"/>
        <w:spacing w:before="253" w:after="0"/>
        <w:rPr>
          <w:rFonts w:ascii="Arial" w:hAnsi="Arial"/>
          <w:color w:val="auto"/>
          <w:sz w:val="28"/>
        </w:rPr>
      </w:pPr>
      <w:r>
        <w:rPr>
          <w:rFonts w:ascii="Arial" w:hAnsi="Arial"/>
          <w:color w:val="auto"/>
          <w:sz w:val="28"/>
        </w:rPr>
      </w:r>
    </w:p>
    <w:p>
      <w:pPr>
        <w:pStyle w:val="Style15"/>
        <w:spacing w:before="253" w:after="0"/>
        <w:rPr>
          <w:rFonts w:ascii="Arial" w:hAnsi="Arial"/>
          <w:color w:val="auto"/>
          <w:sz w:val="28"/>
        </w:rPr>
      </w:pPr>
      <w:r>
        <w:rPr>
          <w:rFonts w:ascii="Arial" w:hAnsi="Arial"/>
          <w:color w:val="auto"/>
          <w:sz w:val="28"/>
        </w:rPr>
      </w:r>
    </w:p>
    <w:p>
      <w:pPr>
        <w:pStyle w:val="Style15"/>
        <w:spacing w:before="253" w:after="0"/>
        <w:rPr>
          <w:rFonts w:ascii="Arial" w:hAnsi="Arial"/>
          <w:color w:val="auto"/>
          <w:sz w:val="28"/>
        </w:rPr>
      </w:pPr>
      <w:r>
        <w:rPr>
          <w:rFonts w:ascii="Arial" w:hAnsi="Arial"/>
          <w:color w:val="auto"/>
          <w:sz w:val="28"/>
        </w:rPr>
      </w:r>
    </w:p>
    <w:p>
      <w:pPr>
        <w:pStyle w:val="Style15"/>
        <w:spacing w:before="253" w:after="0"/>
        <w:rPr>
          <w:rFonts w:ascii="Arial" w:hAnsi="Arial"/>
          <w:color w:val="auto"/>
          <w:sz w:val="28"/>
        </w:rPr>
      </w:pPr>
      <w:r>
        <w:rPr>
          <w:rFonts w:ascii="Arial" w:hAnsi="Arial"/>
          <w:color w:val="auto"/>
          <w:sz w:val="28"/>
        </w:rPr>
      </w:r>
    </w:p>
    <w:p>
      <w:pPr>
        <w:pStyle w:val="Normal"/>
        <w:spacing w:before="0" w:after="0"/>
        <w:ind w:left="4864" w:right="0" w:hanging="0"/>
        <w:jc w:val="left"/>
        <w:rPr>
          <w:color w:val="auto"/>
        </w:rPr>
      </w:pPr>
      <w:r>
        <w:rPr/>
      </w:r>
    </w:p>
    <w:p>
      <w:pPr>
        <w:pStyle w:val="Normal"/>
        <w:spacing w:before="0" w:after="0"/>
        <w:ind w:left="4864" w:right="0" w:hanging="0"/>
        <w:jc w:val="left"/>
        <w:rPr>
          <w:color w:val="auto"/>
        </w:rPr>
      </w:pPr>
      <w:r>
        <w:rPr>
          <w:b/>
          <w:color w:val="auto"/>
          <w:spacing w:val="-2"/>
          <w:sz w:val="28"/>
        </w:rPr>
        <w:t>Положение</w:t>
      </w:r>
    </w:p>
    <w:p>
      <w:pPr>
        <w:pStyle w:val="Normal"/>
        <w:spacing w:lineRule="exact" w:line="322" w:before="0" w:after="0"/>
        <w:ind w:left="1229" w:right="0" w:hanging="0"/>
        <w:jc w:val="left"/>
        <w:rPr>
          <w:color w:val="auto"/>
        </w:rPr>
      </w:pPr>
      <w:r>
        <w:rPr>
          <w:b/>
          <w:color w:val="auto"/>
          <w:sz w:val="28"/>
        </w:rPr>
        <w:t>о</w:t>
      </w:r>
      <w:r>
        <w:rPr>
          <w:b/>
          <w:color w:val="auto"/>
          <w:spacing w:val="-11"/>
          <w:sz w:val="28"/>
        </w:rPr>
        <w:t xml:space="preserve"> </w:t>
      </w:r>
      <w:r>
        <w:rPr>
          <w:b/>
          <w:color w:val="auto"/>
          <w:sz w:val="28"/>
        </w:rPr>
        <w:t>комиссии</w:t>
      </w:r>
      <w:r>
        <w:rPr>
          <w:b/>
          <w:color w:val="auto"/>
          <w:spacing w:val="-8"/>
          <w:sz w:val="28"/>
        </w:rPr>
        <w:t xml:space="preserve"> </w:t>
      </w:r>
      <w:r>
        <w:rPr>
          <w:b/>
          <w:color w:val="auto"/>
          <w:sz w:val="28"/>
        </w:rPr>
        <w:t>по</w:t>
      </w:r>
      <w:r>
        <w:rPr>
          <w:b/>
          <w:color w:val="auto"/>
          <w:spacing w:val="-10"/>
          <w:sz w:val="28"/>
        </w:rPr>
        <w:t xml:space="preserve"> </w:t>
      </w:r>
      <w:r>
        <w:rPr>
          <w:b/>
          <w:color w:val="auto"/>
          <w:sz w:val="28"/>
        </w:rPr>
        <w:t>урегулированию</w:t>
      </w:r>
      <w:r>
        <w:rPr>
          <w:b/>
          <w:color w:val="auto"/>
          <w:spacing w:val="-7"/>
          <w:sz w:val="28"/>
        </w:rPr>
        <w:t xml:space="preserve"> </w:t>
      </w:r>
      <w:r>
        <w:rPr>
          <w:b/>
          <w:color w:val="auto"/>
          <w:sz w:val="28"/>
        </w:rPr>
        <w:t>споров</w:t>
      </w:r>
      <w:r>
        <w:rPr>
          <w:b/>
          <w:color w:val="auto"/>
          <w:spacing w:val="-8"/>
          <w:sz w:val="28"/>
        </w:rPr>
        <w:t xml:space="preserve"> </w:t>
      </w:r>
      <w:r>
        <w:rPr>
          <w:b/>
          <w:color w:val="auto"/>
          <w:sz w:val="28"/>
        </w:rPr>
        <w:t>между</w:t>
      </w:r>
      <w:r>
        <w:rPr>
          <w:b/>
          <w:color w:val="auto"/>
          <w:spacing w:val="-6"/>
          <w:sz w:val="28"/>
        </w:rPr>
        <w:t xml:space="preserve"> </w:t>
      </w:r>
      <w:r>
        <w:rPr>
          <w:b/>
          <w:color w:val="auto"/>
          <w:spacing w:val="-2"/>
          <w:sz w:val="28"/>
        </w:rPr>
        <w:t>уча</w:t>
      </w:r>
      <w:r>
        <w:rPr>
          <w:b/>
          <w:color w:val="auto"/>
          <w:spacing w:val="-2"/>
          <w:sz w:val="28"/>
        </w:rPr>
        <w:t xml:space="preserve">стниками </w:t>
      </w:r>
      <w:r>
        <w:rPr>
          <w:b/>
          <w:color w:val="auto"/>
          <w:sz w:val="28"/>
        </w:rPr>
        <w:t>образовательных отношени</w:t>
      </w:r>
      <w:r>
        <w:rPr>
          <w:b/>
          <w:color w:val="auto"/>
          <w:sz w:val="28"/>
        </w:rPr>
        <w:t xml:space="preserve">й </w:t>
      </w:r>
      <w:r>
        <w:rPr>
          <w:b/>
          <w:color w:val="auto"/>
          <w:sz w:val="28"/>
        </w:rPr>
        <w:t xml:space="preserve">     МБОУ ДО ДДТ Мясниковского </w:t>
      </w:r>
    </w:p>
    <w:p>
      <w:pPr>
        <w:pStyle w:val="Normal"/>
        <w:spacing w:lineRule="exact" w:line="322" w:before="0" w:after="0"/>
        <w:ind w:left="1229" w:right="0" w:hanging="0"/>
        <w:jc w:val="left"/>
        <w:rPr>
          <w:color w:val="auto"/>
        </w:rPr>
      </w:pPr>
      <w:r>
        <w:rPr>
          <w:b/>
          <w:color w:val="auto"/>
          <w:sz w:val="28"/>
        </w:rPr>
        <w:t xml:space="preserve">                                                     </w:t>
      </w:r>
      <w:r>
        <w:rPr>
          <w:b/>
          <w:color w:val="auto"/>
          <w:sz w:val="28"/>
        </w:rPr>
        <w:t>района</w:t>
      </w:r>
    </w:p>
    <w:p>
      <w:pPr>
        <w:pStyle w:val="Normal"/>
        <w:spacing w:before="0" w:after="0"/>
        <w:ind w:left="3314" w:right="2019" w:firstLine="412"/>
        <w:jc w:val="left"/>
        <w:rPr>
          <w:b/>
          <w:b/>
          <w:sz w:val="28"/>
        </w:rPr>
      </w:pPr>
      <w:r>
        <w:rPr>
          <w:b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spacing w:before="272" w:after="0"/>
        <w:rPr>
          <w:b/>
          <w:b/>
          <w:color w:val="C9211E"/>
          <w:sz w:val="28"/>
        </w:rPr>
      </w:pPr>
      <w:r>
        <w:rPr>
          <w:b/>
          <w:color w:val="C9211E"/>
          <w:sz w:val="28"/>
        </w:rPr>
      </w:r>
    </w:p>
    <w:p>
      <w:pPr>
        <w:pStyle w:val="Style15"/>
        <w:spacing w:lineRule="auto" w:line="240"/>
        <w:ind w:left="4532" w:right="3455" w:hanging="0"/>
        <w:jc w:val="center"/>
        <w:rPr>
          <w:color w:val="auto"/>
        </w:rPr>
      </w:pPr>
      <w:r>
        <w:rPr>
          <w:color w:val="auto"/>
        </w:rPr>
        <w:t>с. Чалтырь</w:t>
      </w:r>
    </w:p>
    <w:p>
      <w:pPr>
        <w:sectPr>
          <w:type w:val="nextPage"/>
          <w:pgSz w:w="12240" w:h="15840"/>
          <w:pgMar w:left="1440" w:right="720" w:header="0" w:top="500" w:footer="0" w:bottom="280" w:gutter="0"/>
          <w:pgNumType w:fmt="decimal"/>
          <w:formProt w:val="false"/>
          <w:textDirection w:val="lrTb"/>
          <w:docGrid w:type="default" w:linePitch="100" w:charSpace="0"/>
        </w:sectPr>
        <w:pStyle w:val="Style15"/>
        <w:spacing w:lineRule="auto" w:line="240"/>
        <w:ind w:left="4532" w:right="3455" w:hanging="0"/>
        <w:jc w:val="center"/>
        <w:rPr>
          <w:color w:val="auto"/>
        </w:rPr>
      </w:pPr>
      <w:r>
        <w:rPr>
          <w:color w:val="auto"/>
        </w:rPr>
        <w:t xml:space="preserve"> </w:t>
      </w:r>
      <w:r>
        <w:rPr>
          <w:color w:val="auto"/>
          <w:spacing w:val="-4"/>
        </w:rPr>
        <w:t>2026г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56" w:leader="none"/>
        </w:tabs>
        <w:spacing w:lineRule="auto" w:line="240" w:before="77" w:after="0"/>
        <w:ind w:left="259" w:right="316" w:firstLine="1133"/>
        <w:jc w:val="both"/>
        <w:rPr>
          <w:color w:val="C9211E"/>
        </w:rPr>
      </w:pPr>
      <w:r>
        <w:rPr>
          <w:color w:val="auto"/>
          <w:sz w:val="24"/>
        </w:rPr>
        <w:t>Настоящее Положение о комиссии по урегулированию споров между участниками образовательных отношений МБОУ ДО ДДТ Мясниковского района (далее Положение) устанавливает порядок создания, организации работы, принятия и исполнения решений Комиссией по урегулированию споров между участниками образовательных отношений МБОУ ДО ДДТ Мясниковского района (далее – Комиссия).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689" w:leader="none"/>
        </w:tabs>
        <w:spacing w:lineRule="auto" w:line="240" w:before="0" w:after="0"/>
        <w:ind w:left="259" w:right="316" w:firstLine="1133"/>
        <w:jc w:val="both"/>
        <w:rPr>
          <w:color w:val="auto"/>
        </w:rPr>
      </w:pPr>
      <w:r>
        <w:rPr>
          <w:color w:val="auto"/>
          <w:sz w:val="24"/>
        </w:rPr>
        <w:t>Настоящее Положения утверждено с учетом мнения Профсоюзного комитета (протокол от 30.08.2022№1) и Педагогического совета (протокол от 31.08.2022 № 1).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833" w:leader="none"/>
        </w:tabs>
        <w:spacing w:lineRule="auto" w:line="240" w:before="0" w:after="0"/>
        <w:ind w:left="259" w:right="315" w:firstLine="1133"/>
        <w:jc w:val="both"/>
        <w:rPr>
          <w:color w:val="auto"/>
        </w:rPr>
      </w:pPr>
      <w:r>
        <w:rPr>
          <w:color w:val="auto"/>
          <w:sz w:val="24"/>
        </w:rPr>
        <w:t>Комиссия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создается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в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соответствии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со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статьей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45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Федерального закона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от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29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декабря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2012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г.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№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273-ФЗ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«Об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образовании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в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Российской Федерации»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в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целях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урегулирования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разногласий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между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участниками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образовательных</w:t>
      </w:r>
      <w:r>
        <w:rPr>
          <w:color w:val="auto"/>
          <w:spacing w:val="40"/>
          <w:sz w:val="24"/>
        </w:rPr>
        <w:t xml:space="preserve">  </w:t>
      </w:r>
      <w:r>
        <w:rPr>
          <w:color w:val="auto"/>
          <w:sz w:val="24"/>
        </w:rPr>
        <w:t>отношений</w:t>
      </w:r>
      <w:r>
        <w:rPr>
          <w:color w:val="auto"/>
          <w:spacing w:val="40"/>
          <w:sz w:val="24"/>
        </w:rPr>
        <w:t xml:space="preserve">  </w:t>
      </w:r>
      <w:r>
        <w:rPr>
          <w:color w:val="auto"/>
          <w:sz w:val="24"/>
        </w:rPr>
        <w:t>по</w:t>
      </w:r>
      <w:r>
        <w:rPr>
          <w:color w:val="auto"/>
          <w:spacing w:val="40"/>
          <w:sz w:val="24"/>
        </w:rPr>
        <w:t xml:space="preserve">  </w:t>
      </w:r>
      <w:r>
        <w:rPr>
          <w:color w:val="auto"/>
          <w:sz w:val="24"/>
        </w:rPr>
        <w:t>вопросам</w:t>
      </w:r>
      <w:r>
        <w:rPr>
          <w:color w:val="auto"/>
          <w:spacing w:val="40"/>
          <w:sz w:val="24"/>
        </w:rPr>
        <w:t xml:space="preserve">  </w:t>
      </w:r>
      <w:r>
        <w:rPr>
          <w:color w:val="auto"/>
          <w:sz w:val="24"/>
        </w:rPr>
        <w:t>реализации</w:t>
      </w:r>
      <w:r>
        <w:rPr>
          <w:color w:val="auto"/>
          <w:spacing w:val="40"/>
          <w:sz w:val="24"/>
        </w:rPr>
        <w:t xml:space="preserve">  </w:t>
      </w:r>
      <w:r>
        <w:rPr>
          <w:color w:val="auto"/>
          <w:sz w:val="24"/>
        </w:rPr>
        <w:t>права</w:t>
      </w:r>
      <w:r>
        <w:rPr>
          <w:color w:val="auto"/>
          <w:spacing w:val="40"/>
          <w:sz w:val="24"/>
        </w:rPr>
        <w:t xml:space="preserve">  </w:t>
      </w:r>
      <w:r>
        <w:rPr>
          <w:color w:val="auto"/>
          <w:sz w:val="24"/>
        </w:rPr>
        <w:t>на</w:t>
      </w:r>
      <w:r>
        <w:rPr>
          <w:color w:val="auto"/>
          <w:spacing w:val="40"/>
          <w:sz w:val="24"/>
        </w:rPr>
        <w:t xml:space="preserve">  </w:t>
      </w:r>
      <w:r>
        <w:rPr>
          <w:color w:val="auto"/>
          <w:sz w:val="24"/>
        </w:rPr>
        <w:t>образование,</w:t>
      </w:r>
      <w:r>
        <w:rPr>
          <w:color w:val="auto"/>
          <w:spacing w:val="40"/>
          <w:sz w:val="24"/>
        </w:rPr>
        <w:t xml:space="preserve">  </w:t>
      </w:r>
      <w:r>
        <w:rPr>
          <w:color w:val="auto"/>
          <w:sz w:val="24"/>
        </w:rPr>
        <w:t>в том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числе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в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случаях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возникновения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конфликта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интересов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педагогического работника,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вопросам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применения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локальных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нормативных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актов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МБОУ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ДО  ДДТ Мясниковского района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обжалования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решений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о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применении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к обучающимся дисциплинарного взыскания.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804" w:leader="none"/>
        </w:tabs>
        <w:spacing w:lineRule="auto" w:line="240" w:before="0" w:after="0"/>
        <w:ind w:left="259" w:right="316" w:firstLine="1133"/>
        <w:jc w:val="both"/>
        <w:rPr>
          <w:color w:val="auto"/>
        </w:rPr>
      </w:pPr>
      <w:r>
        <w:rPr>
          <w:color w:val="auto"/>
          <w:sz w:val="24"/>
        </w:rPr>
        <w:t>Комиссия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создается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в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составе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не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менее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6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членов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(четное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число членов)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из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равного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числа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представителей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родителей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(законных</w:t>
      </w:r>
      <w:r>
        <w:rPr>
          <w:color w:val="auto"/>
          <w:spacing w:val="40"/>
          <w:sz w:val="24"/>
        </w:rPr>
        <w:t xml:space="preserve"> </w:t>
      </w:r>
      <w:r>
        <w:rPr>
          <w:color w:val="auto"/>
          <w:sz w:val="24"/>
        </w:rPr>
        <w:t>представителей)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несовершеннолетних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обучающихся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и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представителей работников организации.</w:t>
      </w:r>
    </w:p>
    <w:p>
      <w:pPr>
        <w:pStyle w:val="Style15"/>
        <w:tabs>
          <w:tab w:val="clear" w:pos="720"/>
          <w:tab w:val="left" w:pos="3705" w:leader="none"/>
          <w:tab w:val="left" w:pos="6076" w:leader="none"/>
          <w:tab w:val="left" w:pos="8000" w:leader="none"/>
        </w:tabs>
        <w:ind w:left="259" w:right="322" w:firstLine="1133"/>
        <w:jc w:val="both"/>
        <w:rPr>
          <w:color w:val="auto"/>
        </w:rPr>
      </w:pPr>
      <w:r>
        <w:rPr>
          <w:color w:val="auto"/>
          <w:spacing w:val="-2"/>
        </w:rPr>
        <w:t>Делегирование</w:t>
      </w:r>
      <w:r>
        <w:rPr>
          <w:color w:val="auto"/>
        </w:rPr>
        <w:tab/>
      </w:r>
      <w:r>
        <w:rPr>
          <w:color w:val="auto"/>
          <w:spacing w:val="-2"/>
        </w:rPr>
        <w:t>представителей</w:t>
      </w:r>
      <w:r>
        <w:rPr>
          <w:color w:val="auto"/>
        </w:rPr>
        <w:tab/>
      </w:r>
      <w:r>
        <w:rPr>
          <w:color w:val="auto"/>
          <w:spacing w:val="-2"/>
        </w:rPr>
        <w:t>участников</w:t>
      </w:r>
      <w:r>
        <w:rPr>
          <w:color w:val="auto"/>
        </w:rPr>
        <w:tab/>
      </w:r>
      <w:r>
        <w:rPr>
          <w:color w:val="auto"/>
          <w:spacing w:val="-2"/>
        </w:rPr>
        <w:t xml:space="preserve">образовательных </w:t>
      </w:r>
      <w:r>
        <w:rPr>
          <w:color w:val="auto"/>
        </w:rPr>
        <w:t>отношений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в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состав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Комиссии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осуществляется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Управляющим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советом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МБОУ ДО</w:t>
      </w:r>
      <w:r>
        <w:rPr>
          <w:color w:val="auto"/>
          <w:spacing w:val="40"/>
        </w:rPr>
        <w:t xml:space="preserve">  ДДТ Мясниковского района </w:t>
      </w:r>
      <w:r>
        <w:rPr>
          <w:color w:val="auto"/>
        </w:rPr>
        <w:t>и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Педагогическим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советом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МБОУ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ДО</w:t>
      </w:r>
      <w:r>
        <w:rPr>
          <w:color w:val="auto"/>
          <w:spacing w:val="40"/>
        </w:rPr>
        <w:t xml:space="preserve"> ДДТ Мясниковского района</w:t>
      </w:r>
      <w:r>
        <w:rPr>
          <w:color w:val="auto"/>
        </w:rPr>
        <w:t>.</w:t>
      </w:r>
    </w:p>
    <w:p>
      <w:pPr>
        <w:pStyle w:val="Style15"/>
        <w:ind w:left="1393" w:right="0" w:hanging="0"/>
        <w:jc w:val="both"/>
        <w:rPr>
          <w:color w:val="auto"/>
        </w:rPr>
      </w:pPr>
      <w:r>
        <w:rPr>
          <w:color w:val="auto"/>
        </w:rPr>
        <w:t>Сформированный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состав</w:t>
      </w:r>
      <w:r>
        <w:rPr>
          <w:color w:val="auto"/>
          <w:spacing w:val="-2"/>
        </w:rPr>
        <w:t xml:space="preserve"> </w:t>
      </w:r>
      <w:r>
        <w:rPr>
          <w:color w:val="auto"/>
        </w:rPr>
        <w:t>Комиссии</w:t>
      </w:r>
      <w:r>
        <w:rPr>
          <w:color w:val="auto"/>
          <w:spacing w:val="-3"/>
        </w:rPr>
        <w:t xml:space="preserve"> </w:t>
      </w:r>
      <w:r>
        <w:rPr>
          <w:color w:val="auto"/>
        </w:rPr>
        <w:t>утверждается</w:t>
      </w:r>
      <w:r>
        <w:rPr>
          <w:color w:val="auto"/>
          <w:spacing w:val="-4"/>
        </w:rPr>
        <w:t xml:space="preserve"> </w:t>
      </w:r>
      <w:r>
        <w:rPr>
          <w:color w:val="auto"/>
        </w:rPr>
        <w:t>приказом</w:t>
      </w:r>
      <w:r>
        <w:rPr>
          <w:color w:val="auto"/>
          <w:spacing w:val="-2"/>
        </w:rPr>
        <w:t xml:space="preserve"> директора.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637" w:leader="none"/>
        </w:tabs>
        <w:spacing w:lineRule="exact" w:line="275" w:before="0" w:after="0"/>
        <w:ind w:left="1637" w:right="0" w:hanging="244"/>
        <w:jc w:val="both"/>
        <w:rPr>
          <w:color w:val="auto"/>
        </w:rPr>
      </w:pPr>
      <w:r>
        <w:rPr>
          <w:color w:val="auto"/>
          <w:sz w:val="24"/>
        </w:rPr>
        <w:t>Срок</w:t>
      </w:r>
      <w:r>
        <w:rPr>
          <w:color w:val="auto"/>
          <w:spacing w:val="-3"/>
          <w:sz w:val="24"/>
        </w:rPr>
        <w:t xml:space="preserve"> </w:t>
      </w:r>
      <w:r>
        <w:rPr>
          <w:color w:val="auto"/>
          <w:sz w:val="24"/>
        </w:rPr>
        <w:t>полномочий</w:t>
      </w:r>
      <w:r>
        <w:rPr>
          <w:color w:val="auto"/>
          <w:spacing w:val="-5"/>
          <w:sz w:val="24"/>
        </w:rPr>
        <w:t xml:space="preserve"> </w:t>
      </w:r>
      <w:r>
        <w:rPr>
          <w:color w:val="auto"/>
          <w:sz w:val="24"/>
        </w:rPr>
        <w:t>Комиссии</w:t>
      </w:r>
      <w:r>
        <w:rPr>
          <w:color w:val="auto"/>
          <w:spacing w:val="-5"/>
          <w:sz w:val="24"/>
        </w:rPr>
        <w:t xml:space="preserve"> </w:t>
      </w:r>
      <w:r>
        <w:rPr>
          <w:color w:val="auto"/>
          <w:sz w:val="24"/>
        </w:rPr>
        <w:t>составляет</w:t>
      </w:r>
      <w:r>
        <w:rPr>
          <w:color w:val="auto"/>
          <w:spacing w:val="-1"/>
          <w:sz w:val="24"/>
        </w:rPr>
        <w:t xml:space="preserve"> </w:t>
      </w:r>
      <w:r>
        <w:rPr>
          <w:color w:val="auto"/>
          <w:sz w:val="24"/>
        </w:rPr>
        <w:t>не</w:t>
      </w:r>
      <w:r>
        <w:rPr>
          <w:color w:val="auto"/>
          <w:spacing w:val="-7"/>
          <w:sz w:val="24"/>
        </w:rPr>
        <w:t xml:space="preserve"> </w:t>
      </w:r>
      <w:r>
        <w:rPr>
          <w:color w:val="auto"/>
          <w:sz w:val="24"/>
        </w:rPr>
        <w:t>менее</w:t>
      </w:r>
      <w:r>
        <w:rPr>
          <w:color w:val="auto"/>
          <w:spacing w:val="-2"/>
          <w:sz w:val="24"/>
        </w:rPr>
        <w:t xml:space="preserve"> </w:t>
      </w:r>
      <w:r>
        <w:rPr>
          <w:color w:val="auto"/>
          <w:sz w:val="24"/>
        </w:rPr>
        <w:t>двух</w:t>
      </w:r>
      <w:r>
        <w:rPr>
          <w:color w:val="auto"/>
          <w:spacing w:val="-5"/>
          <w:sz w:val="24"/>
        </w:rPr>
        <w:t xml:space="preserve"> </w:t>
      </w:r>
      <w:r>
        <w:rPr>
          <w:color w:val="auto"/>
          <w:spacing w:val="-4"/>
          <w:sz w:val="24"/>
        </w:rPr>
        <w:t>лет.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76" w:leader="none"/>
        </w:tabs>
        <w:spacing w:lineRule="exact" w:line="275" w:before="0" w:after="0"/>
        <w:ind w:left="1776" w:right="0" w:hanging="383"/>
        <w:jc w:val="both"/>
        <w:rPr>
          <w:color w:val="auto"/>
        </w:rPr>
      </w:pPr>
      <w:r>
        <w:rPr>
          <w:color w:val="auto"/>
          <w:sz w:val="24"/>
        </w:rPr>
        <w:t>Члены</w:t>
      </w:r>
      <w:r>
        <w:rPr>
          <w:color w:val="auto"/>
          <w:spacing w:val="37"/>
          <w:sz w:val="24"/>
        </w:rPr>
        <w:t xml:space="preserve">  </w:t>
      </w:r>
      <w:r>
        <w:rPr>
          <w:color w:val="auto"/>
          <w:sz w:val="24"/>
        </w:rPr>
        <w:t>Комиссии</w:t>
      </w:r>
      <w:r>
        <w:rPr>
          <w:color w:val="auto"/>
          <w:spacing w:val="36"/>
          <w:sz w:val="24"/>
        </w:rPr>
        <w:t xml:space="preserve">  </w:t>
      </w:r>
      <w:r>
        <w:rPr>
          <w:color w:val="auto"/>
          <w:sz w:val="24"/>
        </w:rPr>
        <w:t>осуществляют</w:t>
      </w:r>
      <w:r>
        <w:rPr>
          <w:color w:val="auto"/>
          <w:spacing w:val="39"/>
          <w:sz w:val="24"/>
        </w:rPr>
        <w:t xml:space="preserve">  </w:t>
      </w:r>
      <w:r>
        <w:rPr>
          <w:color w:val="auto"/>
          <w:sz w:val="24"/>
        </w:rPr>
        <w:t>свою</w:t>
      </w:r>
      <w:r>
        <w:rPr>
          <w:color w:val="auto"/>
          <w:spacing w:val="35"/>
          <w:sz w:val="24"/>
        </w:rPr>
        <w:t xml:space="preserve">  </w:t>
      </w:r>
      <w:r>
        <w:rPr>
          <w:color w:val="auto"/>
          <w:sz w:val="24"/>
        </w:rPr>
        <w:t>деятельность</w:t>
      </w:r>
      <w:r>
        <w:rPr>
          <w:color w:val="auto"/>
          <w:spacing w:val="37"/>
          <w:sz w:val="24"/>
        </w:rPr>
        <w:t xml:space="preserve">  </w:t>
      </w:r>
      <w:r>
        <w:rPr>
          <w:color w:val="auto"/>
          <w:sz w:val="24"/>
        </w:rPr>
        <w:t>на</w:t>
      </w:r>
      <w:r>
        <w:rPr>
          <w:color w:val="auto"/>
          <w:spacing w:val="38"/>
          <w:sz w:val="24"/>
        </w:rPr>
        <w:t xml:space="preserve">  </w:t>
      </w:r>
      <w:r>
        <w:rPr>
          <w:color w:val="auto"/>
          <w:spacing w:val="-2"/>
          <w:sz w:val="24"/>
        </w:rPr>
        <w:t>безвозмездной</w:t>
      </w:r>
    </w:p>
    <w:p>
      <w:pPr>
        <w:pStyle w:val="Style15"/>
        <w:spacing w:lineRule="exact" w:line="271"/>
        <w:ind w:left="259" w:right="0" w:hanging="0"/>
        <w:rPr>
          <w:color w:val="auto"/>
        </w:rPr>
      </w:pPr>
      <w:r>
        <w:rPr>
          <w:color w:val="auto"/>
          <w:spacing w:val="-2"/>
        </w:rPr>
        <w:t>основе.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575" w:leader="none"/>
          <w:tab w:val="left" w:pos="3393" w:leader="none"/>
          <w:tab w:val="left" w:pos="5457" w:leader="none"/>
          <w:tab w:val="left" w:pos="7434" w:leader="none"/>
          <w:tab w:val="left" w:pos="8725" w:leader="none"/>
        </w:tabs>
        <w:spacing w:lineRule="auto" w:line="240" w:before="2" w:after="0"/>
        <w:ind w:left="1575" w:right="0" w:hanging="182"/>
        <w:jc w:val="left"/>
        <w:rPr>
          <w:color w:val="auto"/>
        </w:rPr>
      </w:pPr>
      <w:r>
        <w:rPr>
          <w:color w:val="auto"/>
          <w:spacing w:val="-2"/>
          <w:sz w:val="24"/>
        </w:rPr>
        <w:t>Досрочное</w:t>
      </w:r>
      <w:r>
        <w:rPr>
          <w:color w:val="auto"/>
          <w:sz w:val="24"/>
        </w:rPr>
        <w:tab/>
      </w:r>
      <w:r>
        <w:rPr>
          <w:color w:val="auto"/>
          <w:spacing w:val="-2"/>
          <w:sz w:val="24"/>
        </w:rPr>
        <w:t>прекращение</w:t>
      </w:r>
      <w:r>
        <w:rPr>
          <w:color w:val="auto"/>
          <w:sz w:val="24"/>
        </w:rPr>
        <w:tab/>
      </w:r>
      <w:r>
        <w:rPr>
          <w:color w:val="auto"/>
          <w:spacing w:val="-2"/>
          <w:sz w:val="24"/>
        </w:rPr>
        <w:t>полномочий</w:t>
      </w:r>
      <w:r>
        <w:rPr>
          <w:color w:val="auto"/>
          <w:sz w:val="24"/>
        </w:rPr>
        <w:tab/>
      </w:r>
      <w:r>
        <w:rPr>
          <w:color w:val="auto"/>
          <w:spacing w:val="-2"/>
          <w:sz w:val="24"/>
        </w:rPr>
        <w:t>члена</w:t>
      </w:r>
      <w:r>
        <w:rPr>
          <w:color w:val="auto"/>
          <w:sz w:val="24"/>
        </w:rPr>
        <w:tab/>
      </w:r>
      <w:r>
        <w:rPr>
          <w:color w:val="auto"/>
          <w:spacing w:val="-2"/>
          <w:sz w:val="24"/>
        </w:rPr>
        <w:t>Комиссии</w:t>
      </w:r>
    </w:p>
    <w:p>
      <w:pPr>
        <w:pStyle w:val="Style15"/>
        <w:spacing w:lineRule="exact" w:line="274"/>
        <w:ind w:left="259" w:right="0" w:hanging="0"/>
        <w:rPr>
          <w:color w:val="auto"/>
        </w:rPr>
      </w:pPr>
      <w:r>
        <w:rPr>
          <w:color w:val="auto"/>
          <w:spacing w:val="-2"/>
        </w:rPr>
        <w:t>осуществляется: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967" w:leader="none"/>
        </w:tabs>
        <w:spacing w:lineRule="auto" w:line="240" w:before="2" w:after="0"/>
        <w:ind w:left="259" w:right="325" w:firstLine="1133"/>
        <w:jc w:val="both"/>
        <w:rPr>
          <w:color w:val="auto"/>
        </w:rPr>
      </w:pPr>
      <w:r>
        <w:rPr>
          <w:color w:val="auto"/>
          <w:sz w:val="24"/>
        </w:rPr>
        <w:t>на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основании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личного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заявления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члена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Комиссии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об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исключении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из его состава;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981" w:leader="none"/>
        </w:tabs>
        <w:spacing w:lineRule="auto" w:line="235" w:before="3" w:after="0"/>
        <w:ind w:left="259" w:right="332" w:firstLine="1133"/>
        <w:jc w:val="both"/>
        <w:rPr>
          <w:color w:val="auto"/>
        </w:rPr>
      </w:pPr>
      <w:r>
        <w:rPr>
          <w:color w:val="auto"/>
          <w:sz w:val="24"/>
        </w:rPr>
        <w:t>по требованию не менее 2/3 членов Комиссии, выраженному в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письменной форме;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2019" w:leader="none"/>
        </w:tabs>
        <w:spacing w:lineRule="auto" w:line="240" w:before="3" w:after="0"/>
        <w:ind w:left="259" w:right="318" w:firstLine="1133"/>
        <w:jc w:val="both"/>
        <w:rPr>
          <w:color w:val="auto"/>
        </w:rPr>
      </w:pPr>
      <w:r>
        <w:rPr>
          <w:color w:val="auto"/>
          <w:sz w:val="24"/>
        </w:rPr>
        <w:t>в случае отчисления из МБОУ ДО ДДТ Мясниковского района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обучающегося,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родителем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(законным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представителем)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которого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является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член Комиссии, или увольнения работника – члена Комиссии.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56" w:leader="none"/>
        </w:tabs>
        <w:spacing w:lineRule="auto" w:line="240" w:before="0" w:after="0"/>
        <w:ind w:left="259" w:right="321" w:firstLine="1133"/>
        <w:jc w:val="both"/>
        <w:rPr>
          <w:color w:val="auto"/>
        </w:rPr>
      </w:pPr>
      <w:r>
        <w:rPr>
          <w:color w:val="auto"/>
          <w:sz w:val="24"/>
        </w:rPr>
        <w:t>В</w:t>
      </w:r>
      <w:r>
        <w:rPr>
          <w:color w:val="auto"/>
          <w:spacing w:val="40"/>
          <w:sz w:val="24"/>
        </w:rPr>
        <w:t xml:space="preserve"> </w:t>
      </w:r>
      <w:r>
        <w:rPr>
          <w:color w:val="auto"/>
          <w:sz w:val="24"/>
        </w:rPr>
        <w:t>случае</w:t>
      </w:r>
      <w:r>
        <w:rPr>
          <w:color w:val="auto"/>
          <w:spacing w:val="40"/>
          <w:sz w:val="24"/>
        </w:rPr>
        <w:t xml:space="preserve"> </w:t>
      </w:r>
      <w:r>
        <w:rPr>
          <w:color w:val="auto"/>
          <w:sz w:val="24"/>
        </w:rPr>
        <w:t>досрочного</w:t>
      </w:r>
      <w:r>
        <w:rPr>
          <w:color w:val="auto"/>
          <w:spacing w:val="40"/>
          <w:sz w:val="24"/>
        </w:rPr>
        <w:t xml:space="preserve"> </w:t>
      </w:r>
      <w:r>
        <w:rPr>
          <w:color w:val="auto"/>
          <w:sz w:val="24"/>
        </w:rPr>
        <w:t>прекращения</w:t>
      </w:r>
      <w:r>
        <w:rPr>
          <w:color w:val="auto"/>
          <w:spacing w:val="40"/>
          <w:sz w:val="24"/>
        </w:rPr>
        <w:t xml:space="preserve"> </w:t>
      </w:r>
      <w:r>
        <w:rPr>
          <w:color w:val="auto"/>
          <w:sz w:val="24"/>
        </w:rPr>
        <w:t>полномочий</w:t>
      </w:r>
      <w:r>
        <w:rPr>
          <w:color w:val="auto"/>
          <w:spacing w:val="40"/>
          <w:sz w:val="24"/>
        </w:rPr>
        <w:t xml:space="preserve"> </w:t>
      </w:r>
      <w:r>
        <w:rPr>
          <w:color w:val="auto"/>
          <w:sz w:val="24"/>
        </w:rPr>
        <w:t>члена</w:t>
      </w:r>
      <w:r>
        <w:rPr>
          <w:color w:val="auto"/>
          <w:spacing w:val="40"/>
          <w:sz w:val="24"/>
        </w:rPr>
        <w:t xml:space="preserve"> </w:t>
      </w:r>
      <w:r>
        <w:rPr>
          <w:color w:val="auto"/>
          <w:sz w:val="24"/>
        </w:rPr>
        <w:t>Комиссии</w:t>
      </w:r>
      <w:r>
        <w:rPr>
          <w:color w:val="auto"/>
          <w:spacing w:val="40"/>
          <w:sz w:val="24"/>
        </w:rPr>
        <w:t xml:space="preserve"> </w:t>
      </w:r>
      <w:r>
        <w:rPr>
          <w:color w:val="auto"/>
          <w:sz w:val="24"/>
        </w:rPr>
        <w:t>в</w:t>
      </w:r>
      <w:r>
        <w:rPr>
          <w:color w:val="auto"/>
          <w:spacing w:val="40"/>
          <w:sz w:val="24"/>
        </w:rPr>
        <w:t xml:space="preserve"> </w:t>
      </w:r>
      <w:r>
        <w:rPr>
          <w:color w:val="auto"/>
          <w:sz w:val="24"/>
        </w:rPr>
        <w:t>ее состав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избирается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новый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представитель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от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соответствующей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категории участников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образовательного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процесса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в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соответствии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с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п.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>3</w:t>
      </w:r>
      <w:r>
        <w:rPr>
          <w:color w:val="auto"/>
          <w:spacing w:val="80"/>
          <w:w w:val="150"/>
          <w:sz w:val="24"/>
        </w:rPr>
        <w:t xml:space="preserve"> </w:t>
      </w:r>
      <w:r>
        <w:rPr>
          <w:color w:val="auto"/>
          <w:sz w:val="24"/>
        </w:rPr>
        <w:t xml:space="preserve">настоящего </w:t>
      </w:r>
      <w:r>
        <w:rPr>
          <w:color w:val="auto"/>
          <w:spacing w:val="-2"/>
          <w:sz w:val="24"/>
        </w:rPr>
        <w:t>Положения.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80" w:leader="none"/>
        </w:tabs>
        <w:spacing w:lineRule="auto" w:line="240" w:before="0" w:after="0"/>
        <w:ind w:left="259" w:right="324" w:firstLine="1133"/>
        <w:jc w:val="both"/>
        <w:rPr>
          <w:color w:val="auto"/>
        </w:rPr>
      </w:pPr>
      <w:r>
        <w:rPr>
          <w:color w:val="auto"/>
          <w:sz w:val="24"/>
        </w:rPr>
        <w:t>В целях организации работы Комиссия избирает из своего состава председателя и секретаря.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694" w:leader="none"/>
        </w:tabs>
        <w:spacing w:lineRule="auto" w:line="240" w:before="0" w:after="0"/>
        <w:ind w:left="259" w:right="324" w:firstLine="1133"/>
        <w:jc w:val="both"/>
        <w:rPr>
          <w:color w:val="auto"/>
        </w:rPr>
      </w:pPr>
      <w:r>
        <w:rPr>
          <w:color w:val="auto"/>
          <w:sz w:val="24"/>
        </w:rPr>
        <w:t>Комиссия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собирается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по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мере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необходимости.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Решение</w:t>
      </w:r>
      <w:r>
        <w:rPr>
          <w:color w:val="auto"/>
          <w:spacing w:val="40"/>
          <w:sz w:val="24"/>
        </w:rPr>
        <w:t xml:space="preserve">  </w:t>
      </w:r>
      <w:r>
        <w:rPr>
          <w:color w:val="auto"/>
          <w:sz w:val="24"/>
        </w:rPr>
        <w:t>о проведении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заседания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Комиссии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принимается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ее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председателем</w:t>
      </w:r>
      <w:r>
        <w:rPr>
          <w:color w:val="auto"/>
          <w:spacing w:val="80"/>
          <w:w w:val="150"/>
          <w:sz w:val="24"/>
        </w:rPr>
        <w:t xml:space="preserve">  </w:t>
      </w:r>
      <w:r>
        <w:rPr>
          <w:color w:val="auto"/>
          <w:sz w:val="24"/>
        </w:rPr>
        <w:t>на основании</w:t>
      </w:r>
      <w:r>
        <w:rPr>
          <w:color w:val="auto"/>
          <w:spacing w:val="40"/>
          <w:sz w:val="24"/>
        </w:rPr>
        <w:t xml:space="preserve">  </w:t>
      </w:r>
      <w:r>
        <w:rPr>
          <w:color w:val="auto"/>
          <w:sz w:val="24"/>
        </w:rPr>
        <w:t>обращения</w:t>
      </w:r>
      <w:r>
        <w:rPr>
          <w:color w:val="auto"/>
          <w:spacing w:val="40"/>
          <w:sz w:val="24"/>
        </w:rPr>
        <w:t xml:space="preserve">  </w:t>
      </w:r>
      <w:r>
        <w:rPr>
          <w:color w:val="auto"/>
          <w:sz w:val="24"/>
        </w:rPr>
        <w:t>(жалобы,</w:t>
      </w:r>
      <w:r>
        <w:rPr>
          <w:color w:val="auto"/>
          <w:spacing w:val="40"/>
          <w:sz w:val="24"/>
        </w:rPr>
        <w:t xml:space="preserve">  </w:t>
      </w:r>
      <w:r>
        <w:rPr>
          <w:color w:val="auto"/>
          <w:sz w:val="24"/>
        </w:rPr>
        <w:t>заявления,</w:t>
      </w:r>
      <w:r>
        <w:rPr>
          <w:color w:val="auto"/>
          <w:spacing w:val="40"/>
          <w:sz w:val="24"/>
        </w:rPr>
        <w:t xml:space="preserve">  </w:t>
      </w:r>
      <w:r>
        <w:rPr>
          <w:color w:val="auto"/>
          <w:sz w:val="24"/>
        </w:rPr>
        <w:t>предложения)</w:t>
      </w:r>
      <w:r>
        <w:rPr>
          <w:color w:val="auto"/>
          <w:spacing w:val="40"/>
          <w:sz w:val="24"/>
        </w:rPr>
        <w:t xml:space="preserve">  </w:t>
      </w:r>
      <w:r>
        <w:rPr>
          <w:color w:val="auto"/>
          <w:sz w:val="24"/>
        </w:rPr>
        <w:t>участника</w:t>
      </w:r>
      <w:r>
        <w:rPr>
          <w:color w:val="auto"/>
          <w:spacing w:val="40"/>
          <w:sz w:val="24"/>
        </w:rPr>
        <w:t xml:space="preserve"> </w:t>
      </w:r>
      <w:r>
        <w:rPr>
          <w:color w:val="auto"/>
          <w:sz w:val="24"/>
        </w:rPr>
        <w:t>образовательных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отношений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не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позднее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7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учебных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дней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с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момента поступления такого обращения.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694" w:leader="none"/>
        </w:tabs>
        <w:spacing w:lineRule="auto" w:line="240" w:before="0" w:after="0"/>
        <w:ind w:left="259" w:right="323" w:firstLine="1133"/>
        <w:jc w:val="both"/>
        <w:rPr>
          <w:color w:val="auto"/>
        </w:rPr>
      </w:pPr>
      <w:r>
        <w:rPr>
          <w:color w:val="auto"/>
          <w:sz w:val="24"/>
        </w:rPr>
        <w:t>Обращение подается в письменной форме. В жалобе указываются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конкретные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факты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или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признаки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нарушений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прав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участников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образовательных отношений, лица, допустившие нарушения, обстоятельства.</w:t>
      </w:r>
    </w:p>
    <w:p>
      <w:pPr>
        <w:sectPr>
          <w:type w:val="nextPage"/>
          <w:pgSz w:w="12240" w:h="15840"/>
          <w:pgMar w:left="1440" w:right="720" w:header="0" w:top="7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"/>
        </w:numPr>
        <w:tabs>
          <w:tab w:val="clear" w:pos="720"/>
          <w:tab w:val="left" w:pos="1953" w:leader="none"/>
        </w:tabs>
        <w:spacing w:lineRule="auto" w:line="240" w:before="0" w:after="0"/>
        <w:ind w:left="259" w:right="318" w:firstLine="1133"/>
        <w:jc w:val="both"/>
        <w:rPr>
          <w:color w:val="auto"/>
        </w:rPr>
      </w:pPr>
      <w:r>
        <w:rPr>
          <w:color w:val="auto"/>
          <w:sz w:val="24"/>
        </w:rPr>
        <w:t>Комиссия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принимает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решения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не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позднее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10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учебных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дней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с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момента</w:t>
      </w:r>
      <w:r>
        <w:rPr>
          <w:color w:val="auto"/>
          <w:spacing w:val="78"/>
          <w:w w:val="150"/>
          <w:sz w:val="24"/>
        </w:rPr>
        <w:t xml:space="preserve">   </w:t>
      </w:r>
      <w:r>
        <w:rPr>
          <w:color w:val="auto"/>
          <w:sz w:val="24"/>
        </w:rPr>
        <w:t>начала</w:t>
      </w:r>
      <w:r>
        <w:rPr>
          <w:color w:val="auto"/>
          <w:spacing w:val="79"/>
          <w:w w:val="150"/>
          <w:sz w:val="24"/>
        </w:rPr>
        <w:t xml:space="preserve">   </w:t>
      </w:r>
      <w:r>
        <w:rPr>
          <w:color w:val="auto"/>
          <w:sz w:val="24"/>
        </w:rPr>
        <w:t>его</w:t>
      </w:r>
      <w:r>
        <w:rPr>
          <w:color w:val="auto"/>
          <w:spacing w:val="80"/>
          <w:w w:val="150"/>
          <w:sz w:val="24"/>
        </w:rPr>
        <w:t xml:space="preserve">   </w:t>
      </w:r>
      <w:r>
        <w:rPr>
          <w:color w:val="auto"/>
          <w:sz w:val="24"/>
        </w:rPr>
        <w:t>рассмотрения.</w:t>
      </w:r>
      <w:r>
        <w:rPr>
          <w:color w:val="auto"/>
          <w:spacing w:val="79"/>
          <w:w w:val="150"/>
          <w:sz w:val="24"/>
        </w:rPr>
        <w:t xml:space="preserve">   </w:t>
      </w:r>
      <w:r>
        <w:rPr>
          <w:color w:val="auto"/>
          <w:sz w:val="24"/>
        </w:rPr>
        <w:t>Заседание</w:t>
      </w:r>
      <w:r>
        <w:rPr>
          <w:color w:val="auto"/>
          <w:spacing w:val="79"/>
          <w:w w:val="150"/>
          <w:sz w:val="24"/>
        </w:rPr>
        <w:t xml:space="preserve">   </w:t>
      </w:r>
      <w:r>
        <w:rPr>
          <w:color w:val="auto"/>
          <w:sz w:val="24"/>
        </w:rPr>
        <w:t>Комиссии</w:t>
      </w:r>
      <w:r>
        <w:rPr>
          <w:color w:val="auto"/>
          <w:spacing w:val="78"/>
          <w:w w:val="150"/>
          <w:sz w:val="24"/>
        </w:rPr>
        <w:t xml:space="preserve">   </w:t>
      </w:r>
      <w:r>
        <w:rPr>
          <w:color w:val="auto"/>
          <w:sz w:val="24"/>
        </w:rPr>
        <w:t>считается</w:t>
      </w:r>
    </w:p>
    <w:p>
      <w:pPr>
        <w:pStyle w:val="Style15"/>
        <w:spacing w:before="78" w:after="0"/>
        <w:ind w:left="259" w:right="0" w:firstLine="1133"/>
        <w:jc w:val="both"/>
        <w:rPr>
          <w:color w:val="auto"/>
        </w:rPr>
      </w:pPr>
      <w:r>
        <w:rPr>
          <w:color w:val="auto"/>
        </w:rPr>
        <w:t>правомочным,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если на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нем</w:t>
      </w:r>
      <w:r>
        <w:rPr>
          <w:color w:val="auto"/>
          <w:spacing w:val="-4"/>
        </w:rPr>
        <w:t xml:space="preserve"> </w:t>
      </w:r>
      <w:r>
        <w:rPr>
          <w:color w:val="auto"/>
        </w:rPr>
        <w:t>присутствовало</w:t>
      </w:r>
      <w:r>
        <w:rPr>
          <w:color w:val="auto"/>
          <w:spacing w:val="2"/>
        </w:rPr>
        <w:t xml:space="preserve"> </w:t>
      </w:r>
      <w:r>
        <w:rPr>
          <w:color w:val="auto"/>
        </w:rPr>
        <w:t>не</w:t>
      </w:r>
      <w:r>
        <w:rPr>
          <w:color w:val="auto"/>
          <w:spacing w:val="-12"/>
        </w:rPr>
        <w:t xml:space="preserve"> </w:t>
      </w:r>
      <w:r>
        <w:rPr>
          <w:color w:val="auto"/>
        </w:rPr>
        <w:t>менее</w:t>
      </w:r>
      <w:r>
        <w:rPr>
          <w:color w:val="auto"/>
          <w:spacing w:val="-2"/>
        </w:rPr>
        <w:t xml:space="preserve"> </w:t>
      </w:r>
      <w:r>
        <w:rPr>
          <w:color w:val="auto"/>
        </w:rPr>
        <w:t>3/4</w:t>
      </w:r>
      <w:r>
        <w:rPr>
          <w:color w:val="auto"/>
          <w:spacing w:val="-1"/>
        </w:rPr>
        <w:t xml:space="preserve"> </w:t>
      </w:r>
      <w:r>
        <w:rPr>
          <w:color w:val="auto"/>
        </w:rPr>
        <w:t xml:space="preserve">членов </w:t>
      </w:r>
      <w:r>
        <w:rPr>
          <w:color w:val="auto"/>
          <w:spacing w:val="-2"/>
        </w:rPr>
        <w:t>Комиссии.</w:t>
      </w:r>
    </w:p>
    <w:p>
      <w:pPr>
        <w:pStyle w:val="Style15"/>
        <w:spacing w:before="3" w:after="0"/>
        <w:ind w:left="259" w:right="324" w:firstLine="1133"/>
        <w:jc w:val="both"/>
        <w:rPr>
          <w:color w:val="auto"/>
        </w:rPr>
      </w:pPr>
      <w:r>
        <w:rPr>
          <w:color w:val="auto"/>
        </w:rPr>
        <w:t>Лицо, направившее в Комиссию обращение, вправе присутствовать при рассмотрении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этого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обращения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на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заседании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Комиссии.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Лица,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чьи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действия обжалуются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в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обращении,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также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вправе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присутствовать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на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заседании Комиссии и давать пояснения.</w:t>
      </w:r>
    </w:p>
    <w:p>
      <w:pPr>
        <w:pStyle w:val="Style15"/>
        <w:ind w:left="259" w:right="314" w:firstLine="1133"/>
        <w:jc w:val="both"/>
        <w:rPr>
          <w:color w:val="auto"/>
        </w:rPr>
      </w:pPr>
      <w:r>
        <w:rPr>
          <w:color w:val="auto"/>
        </w:rPr>
        <w:t>Для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объективного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и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всестороннего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рассмотрения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обращений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Комиссия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вправе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приглашать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на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заседания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и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заслушивать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иных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участников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образовательных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отношений.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Неявка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данных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лиц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на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заседание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Комиссии либо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немотивированный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отказ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от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показаний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не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являются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препятствием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для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рассмотрения обращения по существу.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005" w:leader="none"/>
        </w:tabs>
        <w:spacing w:lineRule="auto" w:line="240" w:before="0" w:after="0"/>
        <w:ind w:left="259" w:right="322" w:firstLine="1133"/>
        <w:jc w:val="both"/>
        <w:rPr>
          <w:color w:val="auto"/>
        </w:rPr>
      </w:pPr>
      <w:r>
        <w:rPr>
          <w:color w:val="auto"/>
          <w:sz w:val="24"/>
        </w:rPr>
        <w:t>Комиссия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принимает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решение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простым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большинством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голосов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членов, присутствующих на заседании Комиссии.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029" w:leader="none"/>
        </w:tabs>
        <w:spacing w:lineRule="auto" w:line="240" w:before="0" w:after="0"/>
        <w:ind w:left="259" w:right="324" w:firstLine="1133"/>
        <w:jc w:val="both"/>
        <w:rPr>
          <w:color w:val="auto"/>
        </w:rPr>
      </w:pPr>
      <w:r>
        <w:rPr>
          <w:color w:val="auto"/>
          <w:sz w:val="24"/>
        </w:rPr>
        <w:t>В случае установления фактов нарушения прав участников образовательных отношений Комиссия принимает решение, направленное на восстановление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нарушенных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прав.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На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лиц,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допустивших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нарушение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прав обучающихся,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родителей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(законных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представителей)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несовершеннолетних обучающихся,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а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также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работников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организации,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Комиссия</w:t>
      </w:r>
      <w:r>
        <w:rPr>
          <w:color w:val="auto"/>
          <w:spacing w:val="80"/>
          <w:sz w:val="24"/>
        </w:rPr>
        <w:t xml:space="preserve">  </w:t>
      </w:r>
      <w:r>
        <w:rPr>
          <w:color w:val="auto"/>
          <w:sz w:val="24"/>
        </w:rPr>
        <w:t>возлагает обязанности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по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устранению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выявленных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нарушений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и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(или)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недопущению</w:t>
      </w:r>
      <w:r>
        <w:rPr>
          <w:color w:val="auto"/>
          <w:spacing w:val="80"/>
          <w:sz w:val="24"/>
        </w:rPr>
        <w:t xml:space="preserve"> </w:t>
      </w:r>
      <w:r>
        <w:rPr>
          <w:color w:val="auto"/>
          <w:sz w:val="24"/>
        </w:rPr>
        <w:t>нарушений в будущем.</w:t>
      </w:r>
    </w:p>
    <w:p>
      <w:pPr>
        <w:pStyle w:val="Style15"/>
        <w:ind w:left="259" w:right="315" w:firstLine="1133"/>
        <w:jc w:val="both"/>
        <w:rPr>
          <w:color w:val="auto"/>
        </w:rPr>
      </w:pPr>
      <w:r>
        <w:rPr>
          <w:color w:val="auto"/>
        </w:rPr>
        <w:t>Если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нарушения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прав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участников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образовательных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отношений возникли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вследствие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принятия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решения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образовательной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организацией,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в</w:t>
      </w:r>
      <w:r>
        <w:rPr>
          <w:color w:val="auto"/>
          <w:spacing w:val="40"/>
        </w:rPr>
        <w:t xml:space="preserve">  </w:t>
      </w:r>
      <w:r>
        <w:rPr>
          <w:color w:val="auto"/>
        </w:rPr>
        <w:t>том числе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вследствие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издания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локального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нормативного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акта,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Комиссия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принимает</w:t>
      </w:r>
      <w:r>
        <w:rPr>
          <w:color w:val="auto"/>
          <w:spacing w:val="80"/>
          <w:w w:val="150"/>
        </w:rPr>
        <w:t xml:space="preserve">  </w:t>
      </w:r>
      <w:r>
        <w:rPr>
          <w:color w:val="auto"/>
        </w:rPr>
        <w:t>решение</w:t>
      </w:r>
      <w:r>
        <w:rPr>
          <w:color w:val="auto"/>
          <w:spacing w:val="80"/>
          <w:w w:val="150"/>
        </w:rPr>
        <w:t xml:space="preserve">  </w:t>
      </w:r>
      <w:r>
        <w:rPr>
          <w:color w:val="auto"/>
        </w:rPr>
        <w:t>об</w:t>
      </w:r>
      <w:r>
        <w:rPr>
          <w:color w:val="auto"/>
          <w:spacing w:val="80"/>
          <w:w w:val="150"/>
        </w:rPr>
        <w:t xml:space="preserve">  </w:t>
      </w:r>
      <w:r>
        <w:rPr>
          <w:color w:val="auto"/>
        </w:rPr>
        <w:t>отмене</w:t>
      </w:r>
      <w:r>
        <w:rPr>
          <w:color w:val="auto"/>
          <w:spacing w:val="80"/>
          <w:w w:val="150"/>
        </w:rPr>
        <w:t xml:space="preserve">  </w:t>
      </w:r>
      <w:r>
        <w:rPr>
          <w:color w:val="auto"/>
        </w:rPr>
        <w:t>данного</w:t>
      </w:r>
      <w:r>
        <w:rPr>
          <w:color w:val="auto"/>
          <w:spacing w:val="80"/>
          <w:w w:val="150"/>
        </w:rPr>
        <w:t xml:space="preserve">  </w:t>
      </w:r>
      <w:r>
        <w:rPr>
          <w:color w:val="auto"/>
        </w:rPr>
        <w:t>решения</w:t>
      </w:r>
      <w:r>
        <w:rPr>
          <w:color w:val="auto"/>
          <w:spacing w:val="80"/>
          <w:w w:val="150"/>
        </w:rPr>
        <w:t xml:space="preserve">  </w:t>
      </w:r>
      <w:r>
        <w:rPr>
          <w:color w:val="auto"/>
        </w:rPr>
        <w:t>образовательной организации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(локального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нормативного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акта)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и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указывает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срок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исполнения</w:t>
      </w:r>
      <w:r>
        <w:rPr>
          <w:color w:val="auto"/>
          <w:spacing w:val="80"/>
        </w:rPr>
        <w:t xml:space="preserve"> </w:t>
      </w:r>
      <w:r>
        <w:rPr>
          <w:color w:val="auto"/>
          <w:spacing w:val="-2"/>
        </w:rPr>
        <w:t>решения.</w:t>
      </w:r>
    </w:p>
    <w:p>
      <w:pPr>
        <w:pStyle w:val="Style15"/>
        <w:ind w:left="259" w:right="314" w:firstLine="1133"/>
        <w:jc w:val="both"/>
        <w:rPr>
          <w:color w:val="auto"/>
        </w:rPr>
      </w:pPr>
      <w:r>
        <w:rPr>
          <w:color w:val="auto"/>
        </w:rPr>
        <w:t>Комиссия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отказывает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в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удовлетворении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жалобой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на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нарушение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прав заявителя,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если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посчитает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жалобу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необоснованной,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не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выявит</w:t>
      </w:r>
      <w:r>
        <w:rPr>
          <w:color w:val="auto"/>
          <w:spacing w:val="80"/>
        </w:rPr>
        <w:t xml:space="preserve">  </w:t>
      </w:r>
      <w:r>
        <w:rPr>
          <w:color w:val="auto"/>
        </w:rPr>
        <w:t>факты указанных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нарушений,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не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установит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причинно-следственную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связь</w:t>
      </w:r>
      <w:r>
        <w:rPr>
          <w:color w:val="auto"/>
          <w:spacing w:val="80"/>
          <w:w w:val="150"/>
        </w:rPr>
        <w:t xml:space="preserve"> </w:t>
      </w:r>
      <w:r>
        <w:rPr>
          <w:color w:val="auto"/>
        </w:rPr>
        <w:t>между поведением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лица,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действия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которого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обжалуются,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и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нарушением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прав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лица, подавшего жалобу или его законного представителя.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757" w:leader="none"/>
        </w:tabs>
        <w:spacing w:lineRule="exact" w:line="273" w:before="0" w:after="0"/>
        <w:ind w:left="1757" w:right="0" w:hanging="364"/>
        <w:jc w:val="both"/>
        <w:rPr>
          <w:color w:val="auto"/>
        </w:rPr>
      </w:pPr>
      <w:r>
        <w:rPr>
          <w:color w:val="auto"/>
          <w:sz w:val="24"/>
        </w:rPr>
        <w:t>Решение</w:t>
      </w:r>
      <w:r>
        <w:rPr>
          <w:color w:val="auto"/>
          <w:spacing w:val="-4"/>
          <w:sz w:val="24"/>
        </w:rPr>
        <w:t xml:space="preserve"> </w:t>
      </w:r>
      <w:r>
        <w:rPr>
          <w:color w:val="auto"/>
          <w:sz w:val="24"/>
        </w:rPr>
        <w:t>Комиссии</w:t>
      </w:r>
      <w:r>
        <w:rPr>
          <w:color w:val="auto"/>
          <w:spacing w:val="-6"/>
          <w:sz w:val="24"/>
        </w:rPr>
        <w:t xml:space="preserve"> </w:t>
      </w:r>
      <w:r>
        <w:rPr>
          <w:color w:val="auto"/>
          <w:sz w:val="24"/>
        </w:rPr>
        <w:t>оформляется</w:t>
      </w:r>
      <w:r>
        <w:rPr>
          <w:color w:val="auto"/>
          <w:spacing w:val="-6"/>
          <w:sz w:val="24"/>
        </w:rPr>
        <w:t xml:space="preserve"> </w:t>
      </w:r>
      <w:r>
        <w:rPr>
          <w:color w:val="auto"/>
          <w:spacing w:val="-2"/>
          <w:sz w:val="24"/>
        </w:rPr>
        <w:t>протоколом.</w:t>
      </w:r>
    </w:p>
    <w:p>
      <w:pPr>
        <w:pStyle w:val="Style15"/>
        <w:spacing w:lineRule="auto" w:line="240"/>
        <w:ind w:left="259" w:right="331" w:firstLine="1133"/>
        <w:jc w:val="both"/>
        <w:rPr>
          <w:color w:val="auto"/>
        </w:rPr>
      </w:pPr>
      <w:r>
        <w:rPr>
          <w:color w:val="auto"/>
        </w:rPr>
        <w:t>Решение Комиссии обязательно для исполнения всеми участниками образовательных отношений и подлежит исполнению в указанный срок.</w:t>
      </w:r>
    </w:p>
    <w:sectPr>
      <w:type w:val="nextPage"/>
      <w:pgSz w:w="12240" w:h="15840"/>
      <w:pgMar w:left="1440" w:right="720" w:header="0" w:top="4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259" w:hanging="365"/>
      </w:pPr>
      <w:rPr>
        <w:sz w:val="24"/>
        <w:spacing w:val="0"/>
        <w:i w:val="false"/>
        <w:b w:val="false"/>
        <w:szCs w:val="24"/>
        <w:iCs w:val="false"/>
        <w:bCs w:val="false"/>
        <w:w w:val="89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59" w:hanging="576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24" w:hanging="57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06" w:hanging="57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88" w:hanging="57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70" w:hanging="57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52" w:hanging="57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34" w:hanging="57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16" w:hanging="576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259" w:right="0" w:firstLine="1133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LibreOffice/7.1.1.2$Windows_X86_64 LibreOffice_project/fe0b08f4af1bacafe4c7ecc87ce55bb426164676</Application>
  <AppVersion>15.0000</AppVersion>
  <Pages>3</Pages>
  <Words>658</Words>
  <Characters>4740</Characters>
  <CharactersWithSpaces>5566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2026-09-16T07:38:40Z</dcterms:created>
  <dc:creator>ek-ti</dc:creator>
  <dc:description/>
  <dc:language>ru-RU</dc:language>
  <cp:lastModifiedBy/>
  <cp:lastPrinted>2026-09-16T11:19:10Z</cp:lastPrinted>
  <dcterms:modified xsi:type="dcterms:W3CDTF">2026-09-16T11:20:39Z</dcterms:modified>
  <cp:revision>2</cp:revision>
  <dc:subject/>
  <dc:title>Муниципальное бюджетное учреждение дополнительного образования детско- юношеская спортивная школа № 3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2026-09-16T00:00:00Z</vt:filetime>
  </property>
  <property fmtid="{D5CDD505-2E9C-101B-9397-08002B2CF9AE}" pid="5" name="Producer">
    <vt:lpwstr>www.ilovepdf.com</vt:lpwstr>
  </property>
</Properties>
</file>